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el-GR"/>
        </w:rPr>
        <w:t>Νόμος 4387/2016</w:t>
      </w: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l-GR"/>
        </w:rPr>
      </w:pPr>
    </w:p>
    <w:p w:rsidR="00657CE7" w:rsidRPr="00657CE7" w:rsidRDefault="00657CE7" w:rsidP="0065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sz w:val="28"/>
          <w:szCs w:val="28"/>
          <w:lang w:eastAsia="el-GR"/>
        </w:rPr>
        <w:t>ΝΟΜΟΣ 4387/2016 «Ενιαίο Σύστημα Κοινωνικής Ασφάλειας - Μεταρ</w:t>
      </w:r>
      <w:r w:rsidRPr="00657C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ρύθμιση ασφαλιστικού-συνταξιοδοτικού συστήματος - Ρυθμίσεις φορο</w:t>
      </w:r>
      <w:r w:rsidRPr="00657CE7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λογίας εισοδήματος και τυχερών παιγνίων και άλλες διατάξεις» (ΦΕΚ Α΄ 85/12-05-2016).</w:t>
      </w:r>
    </w:p>
    <w:p w:rsidR="00657CE7" w:rsidRPr="00657CE7" w:rsidRDefault="00657CE7" w:rsidP="0065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ΚΕΦΑΛΑΙΟ ΙΑ΄</w:t>
      </w: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</w:r>
      <w:r w:rsidRPr="00657CE7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﻿</w:t>
      </w: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ΜΕΡΟΣ Β΄</w:t>
      </w: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ΡΥΘΜΙΣΕΙΣ ΦΟΡΟΛΟΓΙΑΣ ΕΙΣΟΔΗΜΑΤΟΣ ΚΑΙ ΤΥΧΕΡΩΝ ΠΑΙ</w:t>
      </w: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ΓΝΙΩΝ</w:t>
      </w: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657CE7" w:rsidRPr="00657CE7" w:rsidRDefault="00657CE7" w:rsidP="0065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hyperlink r:id="rId4" w:history="1">
        <w:r w:rsidRPr="00657CE7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el-GR"/>
          </w:rPr>
          <w:t>Άρθρο 112. Ρυθμίσεις φορολογίας εισοδήματος</w:t>
        </w:r>
      </w:hyperlink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7. Οι παράγραφοι 1 και 4 του άρθρου 40 του ν. </w:t>
      </w:r>
      <w:hyperlink r:id="rId5" w:tgtFrame="_blank" w:history="1">
        <w:r w:rsidRPr="00657CE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4172/2013</w:t>
        </w:r>
      </w:hyperlink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αντικαθίστανται ως εξής:</w:t>
      </w: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«1. Τα μερίσματα φορολογούνται με συντελεστή δεκαπέντε τοις εκατό (15%).</w:t>
      </w:r>
    </w:p>
    <w:p w:rsid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4. Το εισόδημα από ακίνητη περιουσία φορολογείται αυτοτελώς, σύμ</w:t>
      </w:r>
      <w:r w:rsidRPr="00657CE7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 xml:space="preserve">φωνα με την ακόλουθη κλίμακα: </w:t>
      </w:r>
      <w:bookmarkStart w:id="0" w:name="_GoBack"/>
      <w:bookmarkEnd w:id="0"/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tbl>
      <w:tblPr>
        <w:tblW w:w="264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1665"/>
      </w:tblGrid>
      <w:tr w:rsidR="00657CE7" w:rsidRPr="00657CE7" w:rsidTr="005C42D5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Εισόδημα από ακίνητη </w:t>
            </w:r>
          </w:p>
          <w:p w:rsidR="00657CE7" w:rsidRPr="00657CE7" w:rsidRDefault="00657CE7" w:rsidP="0065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πε</w:t>
            </w: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softHyphen/>
              <w:t>ριουσία (ευρώ)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Συντελεστής %</w:t>
            </w:r>
          </w:p>
        </w:tc>
      </w:tr>
      <w:tr w:rsidR="00657CE7" w:rsidRPr="00657CE7" w:rsidTr="005C42D5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-12.000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15%</w:t>
            </w:r>
          </w:p>
        </w:tc>
      </w:tr>
      <w:tr w:rsidR="00657CE7" w:rsidRPr="00657CE7" w:rsidTr="005C42D5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12.001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35.000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35%</w:t>
            </w:r>
          </w:p>
        </w:tc>
      </w:tr>
      <w:tr w:rsidR="00657CE7" w:rsidRPr="00657CE7" w:rsidTr="005C42D5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35.001-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CE7" w:rsidRPr="00657CE7" w:rsidRDefault="00657CE7" w:rsidP="0065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57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45%</w:t>
            </w:r>
          </w:p>
        </w:tc>
      </w:tr>
    </w:tbl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57CE7" w:rsidRPr="00657CE7" w:rsidRDefault="00657CE7" w:rsidP="00657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657CE7" w:rsidRPr="00657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0"/>
    <w:rsid w:val="00131180"/>
    <w:rsid w:val="00637239"/>
    <w:rsid w:val="00657CE7"/>
    <w:rsid w:val="008644B2"/>
    <w:rsid w:val="0096572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73D3-635C-4784-915A-ECE40E8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xheaven.gr/laws/law/index/law/528" TargetMode="External"/><Relationship Id="rId4" Type="http://schemas.openxmlformats.org/officeDocument/2006/relationships/hyperlink" Target="https://www.taxheaven.gr/laws/law/index/law/75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2016-06-30T04:39:00Z</dcterms:created>
  <dcterms:modified xsi:type="dcterms:W3CDTF">2016-06-30T04:40:00Z</dcterms:modified>
</cp:coreProperties>
</file>