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FCDA" w14:textId="77777777" w:rsidR="00CC0E72" w:rsidRPr="00180B04" w:rsidRDefault="00CC0E72" w:rsidP="00CC0E72">
      <w:pPr>
        <w:spacing w:after="0" w:line="240" w:lineRule="auto"/>
        <w:jc w:val="both"/>
        <w:rPr>
          <w:rFonts w:eastAsia="Calibri"/>
          <w:color w:val="000000" w:themeColor="text1"/>
          <w:lang w:eastAsia="el-GR"/>
        </w:rPr>
      </w:pPr>
    </w:p>
    <w:p w14:paraId="4EA62B7C" w14:textId="77777777" w:rsidR="00CC0E72" w:rsidRPr="00180B04" w:rsidRDefault="00CC0E72" w:rsidP="00CC0E72">
      <w:pPr>
        <w:spacing w:after="0" w:line="240" w:lineRule="auto"/>
        <w:jc w:val="both"/>
        <w:rPr>
          <w:rFonts w:eastAsia="Calibri"/>
          <w:color w:val="000000" w:themeColor="text1"/>
          <w:lang w:eastAsia="el-GR"/>
        </w:rPr>
      </w:pPr>
    </w:p>
    <w:p w14:paraId="57DF0A4A" w14:textId="77777777" w:rsidR="00CC0E72" w:rsidRPr="00180B04" w:rsidRDefault="00CC0E72" w:rsidP="00CC0E72">
      <w:pPr>
        <w:spacing w:after="0" w:line="240" w:lineRule="auto"/>
        <w:jc w:val="center"/>
        <w:rPr>
          <w:rFonts w:eastAsia="Calibri"/>
          <w:color w:val="000000" w:themeColor="text1"/>
          <w:lang w:eastAsia="el-GR"/>
        </w:rPr>
      </w:pPr>
      <w:r w:rsidRPr="00180B04">
        <w:rPr>
          <w:rFonts w:eastAsia="Calibri"/>
          <w:b/>
          <w:bCs/>
          <w:color w:val="000000" w:themeColor="text1"/>
          <w:lang w:eastAsia="el-GR"/>
        </w:rPr>
        <w:t>Άρθρο 58</w:t>
      </w:r>
    </w:p>
    <w:p w14:paraId="229A9559" w14:textId="77777777" w:rsidR="00CC0E72" w:rsidRPr="00180B04" w:rsidRDefault="00CC0E72" w:rsidP="00CC0E72">
      <w:pPr>
        <w:spacing w:after="0" w:line="240" w:lineRule="auto"/>
        <w:jc w:val="center"/>
        <w:rPr>
          <w:rFonts w:eastAsia="Calibri"/>
          <w:color w:val="000000" w:themeColor="text1"/>
          <w:lang w:eastAsia="el-GR"/>
        </w:rPr>
      </w:pPr>
      <w:r w:rsidRPr="00180B04">
        <w:rPr>
          <w:rFonts w:eastAsia="Calibri"/>
          <w:b/>
          <w:bCs/>
          <w:color w:val="000000" w:themeColor="text1"/>
          <w:lang w:eastAsia="el-GR"/>
        </w:rPr>
        <w:t>Αμοιβή υπέρβασης χρονικών ορίων εργασίας Προσθήκη τίτλου, τροποποίηση των παρ. 3 και 5 και προσθήκη παρ. 6 στο άρθρο 4 του ν. 2874/2000</w:t>
      </w:r>
    </w:p>
    <w:p w14:paraId="395C4501" w14:textId="77777777" w:rsidR="00CC0E72" w:rsidRDefault="00CC0E72" w:rsidP="00CC0E72">
      <w:pPr>
        <w:spacing w:after="0" w:line="240" w:lineRule="auto"/>
        <w:ind w:firstLine="284"/>
        <w:jc w:val="both"/>
        <w:rPr>
          <w:rFonts w:eastAsia="Calibri"/>
          <w:color w:val="000000" w:themeColor="text1"/>
          <w:lang w:eastAsia="el-GR"/>
        </w:rPr>
      </w:pPr>
    </w:p>
    <w:p w14:paraId="1F60305B" w14:textId="7E118200" w:rsidR="00CC0E72" w:rsidRDefault="00CC0E72" w:rsidP="00CC0E72">
      <w:pPr>
        <w:spacing w:after="0" w:line="240" w:lineRule="auto"/>
        <w:ind w:firstLine="284"/>
        <w:jc w:val="both"/>
        <w:rPr>
          <w:rFonts w:eastAsia="Calibri"/>
          <w:color w:val="000000" w:themeColor="text1"/>
          <w:lang w:eastAsia="el-GR"/>
        </w:rPr>
      </w:pPr>
      <w:r w:rsidRPr="00180B04">
        <w:rPr>
          <w:rFonts w:eastAsia="Calibri"/>
          <w:color w:val="000000" w:themeColor="text1"/>
          <w:lang w:eastAsia="el-GR"/>
        </w:rPr>
        <w:t>Στο άρθρο 4 του ν. 2874/2000 (Α</w:t>
      </w:r>
      <w:r>
        <w:rPr>
          <w:rFonts w:eastAsia="Calibri"/>
          <w:color w:val="000000" w:themeColor="text1"/>
          <w:lang w:eastAsia="el-GR"/>
        </w:rPr>
        <w:t>΄</w:t>
      </w:r>
      <w:r w:rsidRPr="00180B04">
        <w:rPr>
          <w:rFonts w:eastAsia="Calibri"/>
          <w:color w:val="000000" w:themeColor="text1"/>
          <w:lang w:eastAsia="el-GR"/>
        </w:rPr>
        <w:t xml:space="preserve"> 286) τροποποιούνται η παρ. 3 ως προς τον αριθμό των ωρών υπερωριών και η παρ. 5 ως προς τον χαρακτηρισμό της κατ’ εξαίρεση υπερωρίας ως παράνομης και ως προς το ποσοστό προσαύξησης του ωρομισθίου, προστίθεται παρ. 6 και το άρθρο 4 διαμορφώνεται ως εξής:</w:t>
      </w:r>
    </w:p>
    <w:p w14:paraId="482BCF4D" w14:textId="04BB0CDC" w:rsidR="00CC0E72" w:rsidRDefault="00CC0E72" w:rsidP="00CC0E72">
      <w:pPr>
        <w:spacing w:after="0" w:line="240" w:lineRule="auto"/>
        <w:jc w:val="both"/>
        <w:rPr>
          <w:rFonts w:eastAsia="Calibri"/>
          <w:color w:val="000000" w:themeColor="text1"/>
          <w:lang w:eastAsia="el-GR"/>
        </w:rPr>
      </w:pPr>
    </w:p>
    <w:p w14:paraId="16E90A19" w14:textId="77777777" w:rsidR="00CC0E72" w:rsidRPr="00180B04" w:rsidRDefault="00CC0E72" w:rsidP="00CC0E72">
      <w:pPr>
        <w:spacing w:after="0" w:line="240" w:lineRule="auto"/>
        <w:jc w:val="both"/>
        <w:rPr>
          <w:rFonts w:eastAsia="Calibri"/>
          <w:color w:val="000000" w:themeColor="text1"/>
          <w:lang w:eastAsia="el-GR"/>
        </w:rPr>
      </w:pPr>
    </w:p>
    <w:p w14:paraId="53BC984F" w14:textId="77777777" w:rsidR="00CC0E72" w:rsidRPr="00180B04" w:rsidRDefault="00CC0E72" w:rsidP="00CC0E72">
      <w:pPr>
        <w:spacing w:after="0" w:line="240" w:lineRule="auto"/>
        <w:jc w:val="center"/>
        <w:rPr>
          <w:rFonts w:eastAsia="Calibri"/>
          <w:b/>
          <w:color w:val="000000" w:themeColor="text1"/>
          <w:lang w:eastAsia="el-GR"/>
        </w:rPr>
      </w:pPr>
      <w:r w:rsidRPr="00180B04">
        <w:rPr>
          <w:rFonts w:eastAsia="Calibri"/>
          <w:b/>
          <w:color w:val="000000" w:themeColor="text1"/>
          <w:lang w:eastAsia="el-GR"/>
        </w:rPr>
        <w:t>«Άρθρο 4 Υπέρβαση χρονικών ορίων εργασίας</w:t>
      </w:r>
    </w:p>
    <w:p w14:paraId="052BF8A7" w14:textId="77777777" w:rsidR="00CC0E72" w:rsidRPr="00180B04" w:rsidRDefault="00CC0E72" w:rsidP="00CC0E72">
      <w:pPr>
        <w:spacing w:after="0" w:line="240" w:lineRule="auto"/>
        <w:jc w:val="center"/>
        <w:rPr>
          <w:rFonts w:eastAsia="Calibri"/>
          <w:color w:val="000000" w:themeColor="text1"/>
          <w:lang w:eastAsia="el-GR"/>
        </w:rPr>
      </w:pPr>
    </w:p>
    <w:p w14:paraId="02EECC01" w14:textId="77777777" w:rsidR="00CC0E72" w:rsidRPr="00180B04" w:rsidRDefault="00CC0E72" w:rsidP="00CC0E72">
      <w:pPr>
        <w:spacing w:after="0" w:line="240" w:lineRule="auto"/>
        <w:ind w:firstLine="284"/>
        <w:jc w:val="both"/>
        <w:rPr>
          <w:rFonts w:eastAsia="Calibri"/>
          <w:color w:val="000000" w:themeColor="text1"/>
          <w:lang w:eastAsia="el-GR"/>
        </w:rPr>
      </w:pPr>
      <w:r w:rsidRPr="00180B04">
        <w:rPr>
          <w:rFonts w:eastAsia="Calibri"/>
          <w:color w:val="000000" w:themeColor="text1"/>
          <w:lang w:eastAsia="el-GR"/>
        </w:rPr>
        <w:t xml:space="preserve">1. Σε επιχειρήσεις, στις οποίες εφαρμόζεται συμβατικό ωράριο εργασίας έως σαράντα (40) ώρες την εβδομάδα, ο εργαζόμενος μπορεί να απασχολείται πέντε (5) επιπλέον ώρες την εβδομάδα κατά την κρίση του εργοδότη (υπερεργασία). </w:t>
      </w:r>
      <w:bookmarkStart w:id="0" w:name="_GoBack"/>
      <w:bookmarkEnd w:id="0"/>
      <w:r w:rsidRPr="00180B04">
        <w:rPr>
          <w:rFonts w:eastAsia="Calibri"/>
          <w:color w:val="000000" w:themeColor="text1"/>
          <w:lang w:eastAsia="el-GR"/>
        </w:rPr>
        <w:t>Οι ώρες αυτές υπερεργασίας (41η, 42η, 43η, 44η, 45η ώρα) αμείβονται με το καταβαλλόμενο ωρομίσθιο προσαυξημένο κατά είκοσι τοις εκατό (20%) και δεν συνυπολογίζονται στα επιτρεπόμενα, σύμφωνα με τις ισχύουσες διατάξεις, όρια υπερωριακής απασχόλησης. Για όσους εργαζομένους ισχύει σύστημα εργασίας έξι (6) εργάσιμων ημερών την εβδομάδα η σύμφωνα με το προηγούμενο εδάφιο υπερεργασία ανέρχεται σε οκτώ (8) ώρες την εβδομάδα (από 41η έως 48η ώρα).</w:t>
      </w:r>
    </w:p>
    <w:p w14:paraId="1E14F1B8" w14:textId="77777777" w:rsidR="00CC0E72" w:rsidRPr="00180B04" w:rsidRDefault="00CC0E72" w:rsidP="00CC0E72">
      <w:pPr>
        <w:spacing w:after="0" w:line="240" w:lineRule="auto"/>
        <w:ind w:firstLine="284"/>
        <w:jc w:val="both"/>
        <w:rPr>
          <w:rFonts w:eastAsia="Calibri"/>
          <w:color w:val="000000" w:themeColor="text1"/>
          <w:lang w:eastAsia="el-GR"/>
        </w:rPr>
      </w:pPr>
      <w:r w:rsidRPr="00180B04">
        <w:rPr>
          <w:rFonts w:eastAsia="Calibri"/>
          <w:color w:val="000000" w:themeColor="text1"/>
          <w:lang w:eastAsia="el-GR"/>
        </w:rPr>
        <w:t>2. Η πέραν των σαράντα πέντε (45) ωρών την εβδομάδα απασχόληση του μισθωτού στις επιχειρήσεις της παραγράφου 1 θεωρείται υπερωριακή απασχόληση ως προς όλες τις νόμιμες συνέπειες, διατυπώσεις και διαδικασίες έγκρισης. Για όσους εργαζομένους ισχύει σύστημα εργασίας έξι (6) εργάσιμων ημερών την εβδομάδα, υπερωριακή απασχόληση θεωρείται η εργασία πέραν των σαράντα οκτώ (48) ωρών την εβδομάδα. Σε κάθε περίπτωση, διατηρούνται σε ισχύ οι ρυθμίσεις για το νόμιμο ημερήσιο ωράριο εργασίας.</w:t>
      </w:r>
    </w:p>
    <w:p w14:paraId="2489F1E5" w14:textId="77777777" w:rsidR="00CC0E72" w:rsidRPr="00180B04" w:rsidRDefault="00CC0E72" w:rsidP="00CC0E72">
      <w:pPr>
        <w:spacing w:after="0" w:line="240" w:lineRule="auto"/>
        <w:ind w:firstLine="284"/>
        <w:jc w:val="both"/>
        <w:rPr>
          <w:rFonts w:eastAsia="Calibri"/>
          <w:color w:val="000000" w:themeColor="text1"/>
          <w:lang w:eastAsia="el-GR"/>
        </w:rPr>
      </w:pPr>
      <w:r w:rsidRPr="00180B04">
        <w:rPr>
          <w:rFonts w:eastAsia="Calibri"/>
          <w:color w:val="000000" w:themeColor="text1"/>
          <w:lang w:eastAsia="el-GR"/>
        </w:rPr>
        <w:t>3. Μισθωτοί απασχολούμενοι υπερωριακώς δικαιούνται για κάθε ώρα νόμιμης υπερωρίας, έως τρεις (3) ώρες ημερησίως και μέχρι τη συμπλήρωση εκατόν πενήντα (150) ωρών ετησίως, αμοιβή ίση με το καταβαλλόμενο ωρομίσθιο προσαυξημένο κατά σαράντα τοις εκατό (40%).</w:t>
      </w:r>
    </w:p>
    <w:p w14:paraId="5B11A4B3" w14:textId="77777777" w:rsidR="00CC0E72" w:rsidRPr="00180B04" w:rsidRDefault="00CC0E72" w:rsidP="00CC0E72">
      <w:pPr>
        <w:spacing w:after="0" w:line="240" w:lineRule="auto"/>
        <w:ind w:firstLine="284"/>
        <w:jc w:val="both"/>
        <w:rPr>
          <w:rFonts w:eastAsia="Calibri"/>
          <w:color w:val="000000" w:themeColor="text1"/>
          <w:lang w:eastAsia="el-GR"/>
        </w:rPr>
      </w:pPr>
      <w:r w:rsidRPr="00180B04">
        <w:rPr>
          <w:rFonts w:eastAsia="Calibri"/>
          <w:color w:val="000000" w:themeColor="text1"/>
          <w:lang w:eastAsia="el-GR"/>
        </w:rPr>
        <w:t>4. Κάθε ώρα υπερωρίας, για την πραγματοποίηση της οποίας δεν τηρούνται οι προβλεπόμενες από το νόμο διατυπώσεις και διαδικασίες έγκρισης, χαρακτηρίζεται εφεξής παράνομη υπερωρία.</w:t>
      </w:r>
    </w:p>
    <w:p w14:paraId="4EE83DF2" w14:textId="77777777" w:rsidR="00CC0E72" w:rsidRPr="00180B04" w:rsidRDefault="00CC0E72" w:rsidP="00CC0E72">
      <w:pPr>
        <w:spacing w:after="0" w:line="240" w:lineRule="auto"/>
        <w:ind w:firstLine="284"/>
        <w:jc w:val="both"/>
        <w:rPr>
          <w:rFonts w:eastAsia="Calibri"/>
          <w:color w:val="000000" w:themeColor="text1"/>
          <w:lang w:eastAsia="el-GR"/>
        </w:rPr>
      </w:pPr>
      <w:r w:rsidRPr="00180B04">
        <w:rPr>
          <w:rFonts w:eastAsia="Calibri"/>
          <w:color w:val="000000" w:themeColor="text1"/>
          <w:lang w:eastAsia="el-GR"/>
        </w:rPr>
        <w:t>5. Για κάθε ώρα παράνομης υπερωρίας, ο μισθωτός δικαιούται αποζημίωση ίση με το καταβαλλόμενο ωρομίσθιο προσαυξημένο κατά εκατόν είκοσι τοις εκατό (120%).</w:t>
      </w:r>
    </w:p>
    <w:p w14:paraId="3E9D3B5D" w14:textId="77777777" w:rsidR="00CC0E72" w:rsidRPr="00180B04" w:rsidRDefault="00CC0E72" w:rsidP="00CC0E72">
      <w:pPr>
        <w:spacing w:after="0" w:line="240" w:lineRule="auto"/>
        <w:ind w:firstLine="284"/>
        <w:jc w:val="both"/>
        <w:rPr>
          <w:rFonts w:eastAsia="Calibri"/>
          <w:color w:val="000000" w:themeColor="text1"/>
          <w:lang w:eastAsia="el-GR"/>
        </w:rPr>
      </w:pPr>
      <w:r w:rsidRPr="00180B04">
        <w:rPr>
          <w:rFonts w:eastAsia="Calibri"/>
          <w:bCs/>
          <w:color w:val="000000" w:themeColor="text1"/>
          <w:lang w:eastAsia="el-GR"/>
        </w:rPr>
        <w:lastRenderedPageBreak/>
        <w:t>6. </w:t>
      </w:r>
      <w:r w:rsidRPr="00180B04">
        <w:rPr>
          <w:rFonts w:eastAsia="Calibri"/>
          <w:color w:val="000000" w:themeColor="text1"/>
          <w:lang w:eastAsia="el-GR"/>
        </w:rPr>
        <w:t>Με αποφάσεις του αρμοδίου οργάνου του Υπουργείου Εργασίας και Κοινωνικών Υποθέσεων, δύναται να χορηγείται κατά περίπτωση άδεια υπερωριακής απασχόλησης των μισθωτών όλων των επιχειρήσεων και εργασιών, επιπλέον των επιτρεπόμενων ανωτάτων ορίων υπερωριακής απασχόλησης ετησίως της παρ. 3, σε περιπτώσεις επείγουσας φύσης εργασίας, η εκτέλεση της οποίας κρίνεται απολύτως επιβεβλημένη και δεν επιδέχεται αναβολή. Για την κατά τα ανωτέρω υπερωριακή απασχόληση, οι μισθωτοί δικαιούνται αμοιβή ίση με το καταβαλλόμενο ωρομίσθιο προσαυξημένο κατά εξήντα τοις εκατό (60%).».</w:t>
      </w:r>
    </w:p>
    <w:p w14:paraId="30FB3F72" w14:textId="77777777" w:rsidR="00CC0E72" w:rsidRPr="00180B04" w:rsidRDefault="00CC0E72" w:rsidP="00CC0E72">
      <w:pPr>
        <w:spacing w:after="0" w:line="240" w:lineRule="auto"/>
        <w:jc w:val="both"/>
        <w:rPr>
          <w:rFonts w:eastAsia="Calibri"/>
          <w:color w:val="000000" w:themeColor="text1"/>
          <w:lang w:eastAsia="el-GR"/>
        </w:rPr>
      </w:pPr>
    </w:p>
    <w:p w14:paraId="2E2C1DB3" w14:textId="77777777" w:rsidR="00803C42" w:rsidRDefault="00803C42"/>
    <w:sectPr w:rsidR="00803C42" w:rsidSect="00CC0E72">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11"/>
    <w:rsid w:val="00090AE0"/>
    <w:rsid w:val="000F75CE"/>
    <w:rsid w:val="00676A24"/>
    <w:rsid w:val="007B5011"/>
    <w:rsid w:val="00803C42"/>
    <w:rsid w:val="009307D1"/>
    <w:rsid w:val="00CC0E72"/>
    <w:rsid w:val="00EF46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CD40"/>
  <w15:chartTrackingRefBased/>
  <w15:docId w15:val="{AEA9E7BB-D0F4-4106-88F8-7BECC46C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A5A5A5" w:themeColor="accent3"/>
        <w:sz w:val="28"/>
        <w:szCs w:val="28"/>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0E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2357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dc:creator>
  <cp:keywords/>
  <dc:description/>
  <cp:lastModifiedBy>ΤΟΕΒ</cp:lastModifiedBy>
  <cp:revision>2</cp:revision>
  <dcterms:created xsi:type="dcterms:W3CDTF">2022-11-21T15:04:00Z</dcterms:created>
  <dcterms:modified xsi:type="dcterms:W3CDTF">2022-11-21T15:06:00Z</dcterms:modified>
</cp:coreProperties>
</file>