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76A" w:rsidRPr="000C048E" w:rsidRDefault="004F776A" w:rsidP="004F776A">
      <w:pPr>
        <w:ind w:firstLine="284"/>
        <w:jc w:val="both"/>
        <w:rPr>
          <w:rFonts w:eastAsia="Calibri"/>
          <w:b/>
          <w:sz w:val="28"/>
          <w:szCs w:val="28"/>
          <w:u w:val="single"/>
          <w:lang w:eastAsia="en-US"/>
        </w:rPr>
      </w:pPr>
      <w:r>
        <w:rPr>
          <w:rFonts w:eastAsia="Calibri"/>
          <w:b/>
          <w:sz w:val="28"/>
          <w:szCs w:val="28"/>
          <w:u w:val="single"/>
          <w:lang w:eastAsia="en-US"/>
        </w:rPr>
        <w:t>«</w:t>
      </w:r>
      <w:r w:rsidRPr="000C048E">
        <w:rPr>
          <w:rFonts w:eastAsia="Calibri"/>
          <w:b/>
          <w:sz w:val="28"/>
          <w:szCs w:val="28"/>
          <w:u w:val="single"/>
          <w:lang w:eastAsia="en-US"/>
        </w:rPr>
        <w:t>Συστήματα εφαρμογής του αρδευτικού νερού στον αγρό</w:t>
      </w:r>
    </w:p>
    <w:p w:rsidR="004F776A" w:rsidRPr="000C048E" w:rsidRDefault="004F776A" w:rsidP="004F776A">
      <w:pPr>
        <w:ind w:firstLine="284"/>
        <w:jc w:val="both"/>
        <w:rPr>
          <w:rFonts w:eastAsia="Calibri"/>
          <w:b/>
          <w:sz w:val="28"/>
          <w:szCs w:val="28"/>
          <w:lang w:eastAsia="en-US"/>
        </w:rPr>
      </w:pPr>
    </w:p>
    <w:p w:rsidR="004F776A" w:rsidRPr="000C048E" w:rsidRDefault="004F776A" w:rsidP="004F776A">
      <w:pPr>
        <w:ind w:firstLine="284"/>
        <w:jc w:val="both"/>
        <w:rPr>
          <w:rFonts w:eastAsia="Calibri"/>
          <w:b/>
          <w:sz w:val="28"/>
          <w:szCs w:val="28"/>
          <w:lang w:eastAsia="en-US"/>
        </w:rPr>
      </w:pPr>
      <w:r w:rsidRPr="000C048E">
        <w:rPr>
          <w:rFonts w:eastAsia="Calibri"/>
          <w:b/>
          <w:sz w:val="28"/>
          <w:szCs w:val="28"/>
          <w:lang w:eastAsia="en-US"/>
        </w:rPr>
        <w:t>2.2 Τεχνητή βροχή</w:t>
      </w:r>
    </w:p>
    <w:p w:rsidR="004F776A" w:rsidRPr="000C048E" w:rsidRDefault="004F776A" w:rsidP="004F776A">
      <w:pPr>
        <w:ind w:firstLine="284"/>
        <w:jc w:val="both"/>
        <w:rPr>
          <w:rFonts w:eastAsia="Calibri"/>
          <w:b/>
          <w:sz w:val="28"/>
          <w:szCs w:val="28"/>
          <w:lang w:eastAsia="en-US"/>
        </w:rPr>
      </w:pPr>
    </w:p>
    <w:p w:rsidR="004F776A" w:rsidRPr="000C048E" w:rsidRDefault="004F776A" w:rsidP="004F776A">
      <w:pPr>
        <w:ind w:firstLine="284"/>
        <w:jc w:val="both"/>
        <w:rPr>
          <w:rFonts w:eastAsia="Calibri"/>
          <w:b/>
          <w:sz w:val="28"/>
          <w:szCs w:val="28"/>
          <w:lang w:eastAsia="en-US"/>
        </w:rPr>
      </w:pPr>
      <w:r w:rsidRPr="000C048E">
        <w:rPr>
          <w:rFonts w:eastAsia="Calibri"/>
          <w:b/>
          <w:sz w:val="28"/>
          <w:szCs w:val="28"/>
          <w:lang w:eastAsia="en-US"/>
        </w:rPr>
        <w:t>2.2.1 Ορισμός.</w:t>
      </w:r>
    </w:p>
    <w:p w:rsidR="004F776A" w:rsidRDefault="004F776A" w:rsidP="004F776A">
      <w:pPr>
        <w:ind w:firstLine="284"/>
        <w:jc w:val="both"/>
        <w:rPr>
          <w:rFonts w:eastAsia="Calibri"/>
          <w:sz w:val="28"/>
          <w:szCs w:val="28"/>
          <w:lang w:eastAsia="en-US"/>
        </w:rPr>
      </w:pPr>
      <w:r>
        <w:rPr>
          <w:rFonts w:eastAsia="Calibri"/>
          <w:sz w:val="28"/>
          <w:szCs w:val="28"/>
          <w:lang w:eastAsia="en-US"/>
        </w:rPr>
        <w:t>Η άρδευση με τεχνητή βροχή συνίσταται στην εφαρμογή του αρδευτι</w:t>
      </w:r>
      <w:r>
        <w:rPr>
          <w:rFonts w:eastAsia="Calibri"/>
          <w:sz w:val="28"/>
          <w:szCs w:val="28"/>
          <w:lang w:eastAsia="en-US"/>
        </w:rPr>
        <w:softHyphen/>
        <w:t>κού νερού στον αγρό υπό μορφή βροχής. Το νερό διηθείται στο έδαφος περισσότερο ομοιόμορφα από ό,τι στην επιφανειακή άρδευση. Η διηθη</w:t>
      </w:r>
      <w:r>
        <w:rPr>
          <w:rFonts w:eastAsia="Calibri"/>
          <w:sz w:val="28"/>
          <w:szCs w:val="28"/>
          <w:lang w:eastAsia="en-US"/>
        </w:rPr>
        <w:softHyphen/>
        <w:t>τικότητα του εδάφους αποτελεί βασικό παράγοντα για την εφαρμογή της τεχνητής βροχής. Η μέθοδος εφαρμόζεται από αρκετά χρόνια και πολλές χώρες διεκδικούν τα πρωτεία. Η διάδοσή της υπήρξε γρήγορη και καθη</w:t>
      </w:r>
      <w:r>
        <w:rPr>
          <w:rFonts w:eastAsia="Calibri"/>
          <w:sz w:val="28"/>
          <w:szCs w:val="28"/>
          <w:lang w:eastAsia="en-US"/>
        </w:rPr>
        <w:softHyphen/>
        <w:t>μερινά εξαπλώνεται όλο και περισσότερο. Βασικά το όλο σύστημα, στην πιο απλή μορφή του, αποτελείται από τρία κύρια μέρη (σχ. 2.2α). Δηλα</w:t>
      </w:r>
      <w:r>
        <w:rPr>
          <w:rFonts w:eastAsia="Calibri"/>
          <w:sz w:val="28"/>
          <w:szCs w:val="28"/>
          <w:lang w:eastAsia="en-US"/>
        </w:rPr>
        <w:softHyphen/>
        <w:t>δή:</w:t>
      </w:r>
    </w:p>
    <w:p w:rsidR="004F776A" w:rsidRPr="000C048E" w:rsidRDefault="004F776A" w:rsidP="004F776A">
      <w:pPr>
        <w:pStyle w:val="a3"/>
        <w:numPr>
          <w:ilvl w:val="0"/>
          <w:numId w:val="1"/>
        </w:numPr>
        <w:jc w:val="both"/>
        <w:rPr>
          <w:rFonts w:eastAsia="Calibri"/>
          <w:sz w:val="28"/>
          <w:szCs w:val="28"/>
          <w:lang w:eastAsia="en-US"/>
        </w:rPr>
      </w:pPr>
      <w:r w:rsidRPr="00B24921">
        <w:rPr>
          <w:rFonts w:eastAsia="Calibri"/>
          <w:b/>
          <w:sz w:val="28"/>
          <w:szCs w:val="28"/>
          <w:lang w:eastAsia="en-US"/>
        </w:rPr>
        <w:t>Τον εκτοξευτήρα (ή εκτοξευτήρες)</w:t>
      </w:r>
      <w:r w:rsidRPr="000C048E">
        <w:rPr>
          <w:rFonts w:eastAsia="Calibri"/>
          <w:sz w:val="28"/>
          <w:szCs w:val="28"/>
          <w:lang w:eastAsia="en-US"/>
        </w:rPr>
        <w:t xml:space="preserve"> που χάρη στην κατασκευή του διασπείρει το νερό υπό μορφή σταγόνων βροχής.</w:t>
      </w:r>
    </w:p>
    <w:p w:rsidR="004F776A" w:rsidRPr="000C048E" w:rsidRDefault="004F776A" w:rsidP="004F776A">
      <w:pPr>
        <w:pStyle w:val="a3"/>
        <w:numPr>
          <w:ilvl w:val="0"/>
          <w:numId w:val="1"/>
        </w:numPr>
        <w:jc w:val="both"/>
        <w:rPr>
          <w:rFonts w:eastAsia="Calibri"/>
          <w:sz w:val="28"/>
          <w:szCs w:val="28"/>
          <w:lang w:eastAsia="en-US"/>
        </w:rPr>
      </w:pPr>
      <w:r w:rsidRPr="00B24921">
        <w:rPr>
          <w:rFonts w:eastAsia="Calibri"/>
          <w:b/>
          <w:sz w:val="28"/>
          <w:szCs w:val="28"/>
          <w:lang w:eastAsia="en-US"/>
        </w:rPr>
        <w:t>Το σωλήνα (ή σωλήνες)</w:t>
      </w:r>
      <w:r w:rsidRPr="000C048E">
        <w:rPr>
          <w:rFonts w:eastAsia="Calibri"/>
          <w:sz w:val="28"/>
          <w:szCs w:val="28"/>
          <w:lang w:eastAsia="en-US"/>
        </w:rPr>
        <w:t xml:space="preserve"> μεταφοράς του νερού υπό πίεση και </w:t>
      </w:r>
    </w:p>
    <w:p w:rsidR="004F776A" w:rsidRPr="000C048E" w:rsidRDefault="004F776A" w:rsidP="004F776A">
      <w:pPr>
        <w:pStyle w:val="a3"/>
        <w:numPr>
          <w:ilvl w:val="0"/>
          <w:numId w:val="1"/>
        </w:numPr>
        <w:jc w:val="both"/>
        <w:rPr>
          <w:rFonts w:eastAsia="Calibri"/>
          <w:sz w:val="28"/>
          <w:szCs w:val="28"/>
          <w:lang w:eastAsia="en-US"/>
        </w:rPr>
      </w:pPr>
      <w:r w:rsidRPr="00B24921">
        <w:rPr>
          <w:rFonts w:eastAsia="Calibri"/>
          <w:b/>
          <w:sz w:val="28"/>
          <w:szCs w:val="28"/>
          <w:lang w:eastAsia="en-US"/>
        </w:rPr>
        <w:t>Το αντλητικό συγκρότημα</w:t>
      </w:r>
      <w:r w:rsidRPr="000C048E">
        <w:rPr>
          <w:rFonts w:eastAsia="Calibri"/>
          <w:sz w:val="28"/>
          <w:szCs w:val="28"/>
          <w:lang w:eastAsia="en-US"/>
        </w:rPr>
        <w:t>, το οποίο αντλεί το νερό από κάποια πη</w:t>
      </w:r>
      <w:r>
        <w:rPr>
          <w:rFonts w:eastAsia="Calibri"/>
          <w:sz w:val="28"/>
          <w:szCs w:val="28"/>
          <w:lang w:eastAsia="en-US"/>
        </w:rPr>
        <w:softHyphen/>
      </w:r>
      <w:r w:rsidRPr="000C048E">
        <w:rPr>
          <w:rFonts w:eastAsia="Calibri"/>
          <w:sz w:val="28"/>
          <w:szCs w:val="28"/>
          <w:lang w:eastAsia="en-US"/>
        </w:rPr>
        <w:t>γή (ποτάμι, πηγάδι κ.λπ.) και με πίεση</w:t>
      </w:r>
      <w:r>
        <w:rPr>
          <w:rFonts w:eastAsia="Calibri"/>
          <w:sz w:val="28"/>
          <w:szCs w:val="28"/>
          <w:lang w:eastAsia="en-US"/>
        </w:rPr>
        <w:t xml:space="preserve"> το στέλνει μέχρι τον ή τους ε</w:t>
      </w:r>
      <w:r>
        <w:rPr>
          <w:rFonts w:eastAsia="Calibri"/>
          <w:sz w:val="28"/>
          <w:szCs w:val="28"/>
          <w:lang w:eastAsia="en-US"/>
        </w:rPr>
        <w:softHyphen/>
        <w:t>κτοξευτήρες. Η πίεση αυτή σε άλλες περιπτώσεις μπορεί να εξασφα</w:t>
      </w:r>
      <w:r>
        <w:rPr>
          <w:rFonts w:eastAsia="Calibri"/>
          <w:sz w:val="28"/>
          <w:szCs w:val="28"/>
          <w:lang w:eastAsia="en-US"/>
        </w:rPr>
        <w:softHyphen/>
        <w:t>λισθεί και με φυσική βαρύτητα (υδροστατική) κατασκευάζοντας μια δεξαμενή στο κατάλληλο υψόμετρο. Συχνά μπορεί να γίνεται συν</w:t>
      </w:r>
      <w:r>
        <w:rPr>
          <w:rFonts w:eastAsia="Calibri"/>
          <w:sz w:val="28"/>
          <w:szCs w:val="28"/>
          <w:lang w:eastAsia="en-US"/>
        </w:rPr>
        <w:softHyphen/>
        <w:t>δυασμός αντλίας, για την ανύψωση του νερού και δεξαμενής για τη διανομή του.</w:t>
      </w:r>
    </w:p>
    <w:p w:rsidR="004F776A" w:rsidRDefault="004F776A" w:rsidP="004F776A">
      <w:pPr>
        <w:ind w:firstLine="284"/>
        <w:jc w:val="both"/>
        <w:rPr>
          <w:rFonts w:eastAsia="Calibri"/>
          <w:sz w:val="28"/>
          <w:szCs w:val="28"/>
          <w:lang w:eastAsia="en-US"/>
        </w:rPr>
      </w:pPr>
    </w:p>
    <w:p w:rsidR="004F776A" w:rsidRDefault="004F776A" w:rsidP="004F776A">
      <w:pPr>
        <w:ind w:firstLine="284"/>
        <w:jc w:val="both"/>
        <w:rPr>
          <w:rFonts w:eastAsia="Calibri"/>
          <w:sz w:val="28"/>
          <w:szCs w:val="28"/>
          <w:lang w:eastAsia="en-US"/>
        </w:rPr>
      </w:pPr>
      <w:r>
        <w:rPr>
          <w:rFonts w:eastAsia="Calibri"/>
          <w:sz w:val="28"/>
          <w:szCs w:val="28"/>
          <w:lang w:eastAsia="en-US"/>
        </w:rPr>
        <w:t>Το σύστημα της τεχνητής βροχής μπορεί παράλληλα να χρησιμοποιη</w:t>
      </w:r>
      <w:r>
        <w:rPr>
          <w:rFonts w:eastAsia="Calibri"/>
          <w:sz w:val="28"/>
          <w:szCs w:val="28"/>
          <w:lang w:eastAsia="en-US"/>
        </w:rPr>
        <w:softHyphen/>
        <w:t>θεί και για τη διανομή λιπασμάτων που διαλύονται εύκολα στο νερό (σχ. 2.2β)».</w:t>
      </w:r>
    </w:p>
    <w:p w:rsidR="004F776A" w:rsidRDefault="004F776A" w:rsidP="004F776A">
      <w:pPr>
        <w:ind w:firstLine="284"/>
        <w:jc w:val="both"/>
        <w:rPr>
          <w:rFonts w:eastAsia="Calibri"/>
          <w:sz w:val="28"/>
          <w:szCs w:val="28"/>
          <w:lang w:eastAsia="en-US"/>
        </w:rPr>
      </w:pPr>
    </w:p>
    <w:p w:rsidR="004F776A" w:rsidRDefault="004F776A" w:rsidP="004F776A">
      <w:pPr>
        <w:ind w:firstLine="284"/>
        <w:jc w:val="both"/>
        <w:rPr>
          <w:rFonts w:eastAsia="Calibri"/>
          <w:sz w:val="28"/>
          <w:szCs w:val="28"/>
          <w:lang w:eastAsia="en-US"/>
        </w:rPr>
      </w:pPr>
    </w:p>
    <w:p w:rsidR="004F776A" w:rsidRPr="002B7CDD" w:rsidRDefault="004F776A" w:rsidP="004F776A">
      <w:pPr>
        <w:ind w:left="720" w:firstLine="720"/>
        <w:jc w:val="both"/>
        <w:rPr>
          <w:rFonts w:eastAsia="Calibri"/>
          <w:i/>
          <w:sz w:val="28"/>
          <w:szCs w:val="28"/>
          <w:lang w:eastAsia="en-US"/>
        </w:rPr>
      </w:pPr>
      <w:r w:rsidRPr="002B7CDD">
        <w:rPr>
          <w:rFonts w:eastAsia="Calibri"/>
          <w:i/>
          <w:sz w:val="28"/>
          <w:szCs w:val="28"/>
          <w:lang w:eastAsia="en-US"/>
        </w:rPr>
        <w:t>συνέχεια στην επόμενη σελίδα →</w:t>
      </w:r>
    </w:p>
    <w:p w:rsidR="004F776A" w:rsidRDefault="004F776A" w:rsidP="004F776A">
      <w:pPr>
        <w:spacing w:after="160" w:line="259" w:lineRule="auto"/>
        <w:rPr>
          <w:rFonts w:eastAsia="Calibri"/>
          <w:sz w:val="28"/>
          <w:szCs w:val="28"/>
          <w:lang w:eastAsia="en-US"/>
        </w:rPr>
      </w:pPr>
      <w:r>
        <w:rPr>
          <w:rFonts w:eastAsia="Calibri"/>
          <w:sz w:val="28"/>
          <w:szCs w:val="28"/>
          <w:lang w:eastAsia="en-US"/>
        </w:rPr>
        <w:br w:type="page"/>
      </w:r>
    </w:p>
    <w:p w:rsidR="004F776A" w:rsidRDefault="004F776A" w:rsidP="004F776A">
      <w:pPr>
        <w:ind w:firstLine="284"/>
        <w:jc w:val="both"/>
        <w:rPr>
          <w:rFonts w:eastAsia="Calibri"/>
          <w:sz w:val="28"/>
          <w:szCs w:val="28"/>
          <w:lang w:eastAsia="en-US"/>
        </w:rPr>
      </w:pPr>
    </w:p>
    <w:p w:rsidR="004F776A" w:rsidRDefault="004F776A" w:rsidP="004F776A">
      <w:pPr>
        <w:jc w:val="both"/>
        <w:rPr>
          <w:rFonts w:eastAsia="Calibri"/>
          <w:sz w:val="28"/>
          <w:szCs w:val="28"/>
          <w:lang w:eastAsia="en-US"/>
        </w:rPr>
      </w:pPr>
      <w:r w:rsidRPr="002B7CDD">
        <w:rPr>
          <w:rFonts w:eastAsia="Calibri"/>
          <w:noProof/>
          <w:sz w:val="28"/>
          <w:szCs w:val="28"/>
        </w:rPr>
        <w:drawing>
          <wp:inline distT="0" distB="0" distL="0" distR="0" wp14:anchorId="0DED4CDB" wp14:editId="63AA174B">
            <wp:extent cx="5274310" cy="8008457"/>
            <wp:effectExtent l="0" t="0" r="0" b="0"/>
            <wp:docPr id="1" name="Εικόνα 1" descr="C:\Users\mlr pre\Desktop\ΑΡΔΕΥΣΕΙΣ\Τεχνητή βροχή,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ΑΡΔΕΥΣΕΙΣ\Τεχνητή βροχή, 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8008457"/>
                    </a:xfrm>
                    <a:prstGeom prst="rect">
                      <a:avLst/>
                    </a:prstGeom>
                    <a:noFill/>
                    <a:ln>
                      <a:noFill/>
                    </a:ln>
                  </pic:spPr>
                </pic:pic>
              </a:graphicData>
            </a:graphic>
          </wp:inline>
        </w:drawing>
      </w:r>
    </w:p>
    <w:p w:rsidR="004F776A" w:rsidRDefault="004F776A" w:rsidP="004F776A">
      <w:pPr>
        <w:ind w:firstLine="284"/>
        <w:jc w:val="both"/>
        <w:rPr>
          <w:rFonts w:eastAsia="Calibri"/>
          <w:sz w:val="28"/>
          <w:szCs w:val="28"/>
          <w:lang w:eastAsia="en-US"/>
        </w:rPr>
      </w:pPr>
    </w:p>
    <w:p w:rsidR="004F776A" w:rsidRDefault="004F776A" w:rsidP="004F776A">
      <w:pPr>
        <w:ind w:firstLine="284"/>
        <w:jc w:val="both"/>
        <w:rPr>
          <w:rFonts w:eastAsia="Calibri"/>
          <w:sz w:val="28"/>
          <w:szCs w:val="28"/>
          <w:lang w:eastAsia="en-US"/>
        </w:rPr>
      </w:pPr>
      <w:r>
        <w:rPr>
          <w:rFonts w:eastAsia="Calibri"/>
          <w:sz w:val="28"/>
          <w:szCs w:val="28"/>
          <w:lang w:eastAsia="en-US"/>
        </w:rPr>
        <w:t xml:space="preserve">«Αρδεύσεις, στραγγίσεις και προστασία εδαφών» Παναγιώτου Γ. </w:t>
      </w:r>
      <w:proofErr w:type="spellStart"/>
      <w:r>
        <w:rPr>
          <w:rFonts w:eastAsia="Calibri"/>
          <w:sz w:val="28"/>
          <w:szCs w:val="28"/>
          <w:lang w:eastAsia="en-US"/>
        </w:rPr>
        <w:t>Κα</w:t>
      </w:r>
      <w:r>
        <w:rPr>
          <w:rFonts w:eastAsia="Calibri"/>
          <w:sz w:val="28"/>
          <w:szCs w:val="28"/>
          <w:lang w:eastAsia="en-US"/>
        </w:rPr>
        <w:softHyphen/>
        <w:t>ρακατσούλη</w:t>
      </w:r>
      <w:proofErr w:type="spellEnd"/>
      <w:r>
        <w:rPr>
          <w:rFonts w:eastAsia="Calibri"/>
          <w:sz w:val="28"/>
          <w:szCs w:val="28"/>
          <w:lang w:eastAsia="en-US"/>
        </w:rPr>
        <w:t xml:space="preserve">, καθηγητού Γεωργικής Υδραυλικής </w:t>
      </w:r>
      <w:proofErr w:type="spellStart"/>
      <w:r>
        <w:rPr>
          <w:rFonts w:eastAsia="Calibri"/>
          <w:sz w:val="28"/>
          <w:szCs w:val="28"/>
          <w:lang w:eastAsia="en-US"/>
        </w:rPr>
        <w:t>Ανωτάτης</w:t>
      </w:r>
      <w:proofErr w:type="spellEnd"/>
      <w:r>
        <w:rPr>
          <w:rFonts w:eastAsia="Calibri"/>
          <w:sz w:val="28"/>
          <w:szCs w:val="28"/>
          <w:lang w:eastAsia="en-US"/>
        </w:rPr>
        <w:t xml:space="preserve"> Γεωπονικής Σχολής Αθηνών. Ίδρυμα Ευγενίδου, Αθήνα 1954, σελ. 57-58.</w:t>
      </w:r>
    </w:p>
    <w:p w:rsidR="004F776A" w:rsidRPr="000C048E" w:rsidRDefault="004F776A" w:rsidP="004F776A">
      <w:pPr>
        <w:ind w:firstLine="284"/>
        <w:jc w:val="both"/>
        <w:rPr>
          <w:rFonts w:eastAsia="Calibri"/>
          <w:b/>
          <w:sz w:val="28"/>
          <w:szCs w:val="28"/>
          <w:u w:val="single"/>
          <w:lang w:eastAsia="en-US"/>
        </w:rPr>
      </w:pPr>
      <w:r>
        <w:rPr>
          <w:rFonts w:eastAsia="Calibri"/>
          <w:b/>
          <w:sz w:val="28"/>
          <w:szCs w:val="28"/>
          <w:u w:val="single"/>
          <w:lang w:eastAsia="en-US"/>
        </w:rPr>
        <w:lastRenderedPageBreak/>
        <w:t>«</w:t>
      </w:r>
      <w:r w:rsidRPr="000C048E">
        <w:rPr>
          <w:rFonts w:eastAsia="Calibri"/>
          <w:b/>
          <w:sz w:val="28"/>
          <w:szCs w:val="28"/>
          <w:u w:val="single"/>
          <w:lang w:eastAsia="en-US"/>
        </w:rPr>
        <w:t>Συστήματα εφαρμογής του αρδευτικού νερού στον αγρό</w:t>
      </w:r>
    </w:p>
    <w:p w:rsidR="004F776A" w:rsidRDefault="004F776A" w:rsidP="004F776A">
      <w:pPr>
        <w:ind w:firstLine="284"/>
        <w:jc w:val="both"/>
        <w:rPr>
          <w:rFonts w:eastAsia="Calibri"/>
          <w:b/>
          <w:sz w:val="28"/>
          <w:szCs w:val="28"/>
          <w:lang w:eastAsia="en-US"/>
        </w:rPr>
      </w:pPr>
    </w:p>
    <w:p w:rsidR="004F776A" w:rsidRPr="0056171F" w:rsidRDefault="004F776A" w:rsidP="004F776A">
      <w:pPr>
        <w:ind w:firstLine="284"/>
        <w:jc w:val="both"/>
        <w:rPr>
          <w:rFonts w:eastAsia="Calibri"/>
          <w:b/>
          <w:sz w:val="28"/>
          <w:szCs w:val="28"/>
          <w:lang w:eastAsia="en-US"/>
        </w:rPr>
      </w:pPr>
      <w:r w:rsidRPr="0056171F">
        <w:rPr>
          <w:rFonts w:eastAsia="Calibri"/>
          <w:b/>
          <w:sz w:val="28"/>
          <w:szCs w:val="28"/>
          <w:lang w:eastAsia="en-US"/>
        </w:rPr>
        <w:t>3) Διάταξη των εκτοξευτήρων.</w:t>
      </w:r>
    </w:p>
    <w:p w:rsidR="004F776A" w:rsidRDefault="004F776A" w:rsidP="004F776A">
      <w:pPr>
        <w:ind w:firstLine="284"/>
        <w:jc w:val="both"/>
        <w:rPr>
          <w:rFonts w:eastAsia="Calibri"/>
          <w:sz w:val="28"/>
          <w:szCs w:val="28"/>
          <w:lang w:eastAsia="en-US"/>
        </w:rPr>
      </w:pPr>
    </w:p>
    <w:p w:rsidR="004F776A" w:rsidRDefault="004F776A" w:rsidP="004F776A">
      <w:pPr>
        <w:ind w:firstLine="284"/>
        <w:jc w:val="both"/>
        <w:rPr>
          <w:rFonts w:eastAsia="Calibri"/>
          <w:sz w:val="28"/>
          <w:szCs w:val="28"/>
          <w:lang w:eastAsia="en-US"/>
        </w:rPr>
      </w:pPr>
      <w:r>
        <w:rPr>
          <w:rFonts w:eastAsia="Calibri"/>
          <w:sz w:val="28"/>
          <w:szCs w:val="28"/>
          <w:lang w:eastAsia="en-US"/>
        </w:rPr>
        <w:t>Είναι δεδομένο ότι το ύψος της βροχής που προέρχεται από τον εκτο</w:t>
      </w:r>
      <w:r>
        <w:rPr>
          <w:rFonts w:eastAsia="Calibri"/>
          <w:sz w:val="28"/>
          <w:szCs w:val="28"/>
          <w:lang w:eastAsia="en-US"/>
        </w:rPr>
        <w:softHyphen/>
        <w:t>ξευτήρα δεν είναι ομοιόμορφο και μειώνεται προς την περιφέρεια που διαγράφεται με κέντρο τον εκτοξευτήρα και ακτίνα την ακτίνα εκτοξεύ</w:t>
      </w:r>
      <w:r>
        <w:rPr>
          <w:rFonts w:eastAsia="Calibri"/>
          <w:sz w:val="28"/>
          <w:szCs w:val="28"/>
          <w:lang w:eastAsia="en-US"/>
        </w:rPr>
        <w:softHyphen/>
        <w:t xml:space="preserve">σεως </w:t>
      </w:r>
      <w:r>
        <w:rPr>
          <w:rFonts w:eastAsia="Calibri"/>
          <w:sz w:val="28"/>
          <w:szCs w:val="28"/>
          <w:lang w:val="en-US" w:eastAsia="en-US"/>
        </w:rPr>
        <w:t>R</w:t>
      </w:r>
      <w:r>
        <w:rPr>
          <w:rFonts w:eastAsia="Calibri"/>
          <w:sz w:val="28"/>
          <w:szCs w:val="28"/>
          <w:lang w:eastAsia="en-US"/>
        </w:rPr>
        <w:t>. Η αρδευόμενη επιφάνεια είναι κύκλος και αν οι κύκλοι ήταν ε</w:t>
      </w:r>
      <w:r>
        <w:rPr>
          <w:rFonts w:eastAsia="Calibri"/>
          <w:sz w:val="28"/>
          <w:szCs w:val="28"/>
          <w:lang w:eastAsia="en-US"/>
        </w:rPr>
        <w:softHyphen/>
        <w:t>φαπτόμενοι, τότε μια έκταση θα έμενε απότιστη. Για τον παραπάνω α</w:t>
      </w:r>
      <w:r>
        <w:rPr>
          <w:rFonts w:eastAsia="Calibri"/>
          <w:sz w:val="28"/>
          <w:szCs w:val="28"/>
          <w:lang w:eastAsia="en-US"/>
        </w:rPr>
        <w:softHyphen/>
        <w:t>κριβώς λόγο, αλλά και για την ομοιόμορφη άρδευση της εκτάσεως επι</w:t>
      </w:r>
      <w:r>
        <w:rPr>
          <w:rFonts w:eastAsia="Calibri"/>
          <w:sz w:val="28"/>
          <w:szCs w:val="28"/>
          <w:lang w:eastAsia="en-US"/>
        </w:rPr>
        <w:softHyphen/>
        <w:t>βάλλεται επικάλυψη των κύκλων, ενώ ένα περιθώριο επικαλύψεως με</w:t>
      </w:r>
      <w:r>
        <w:rPr>
          <w:rFonts w:eastAsia="Calibri"/>
          <w:sz w:val="28"/>
          <w:szCs w:val="28"/>
          <w:lang w:eastAsia="en-US"/>
        </w:rPr>
        <w:softHyphen/>
        <w:t>τριάζει τη δυσμενή επίδραση των ελαφρών ανέμων (σχ. 2.2δ και 2.2ε).</w:t>
      </w:r>
    </w:p>
    <w:p w:rsidR="004F776A" w:rsidRPr="006E7F77" w:rsidRDefault="004F776A" w:rsidP="004F776A">
      <w:pPr>
        <w:ind w:firstLine="284"/>
        <w:jc w:val="both"/>
        <w:rPr>
          <w:rFonts w:eastAsia="Calibri"/>
          <w:sz w:val="28"/>
          <w:szCs w:val="28"/>
          <w:lang w:eastAsia="en-US"/>
        </w:rPr>
      </w:pPr>
      <w:r>
        <w:rPr>
          <w:rFonts w:eastAsia="Calibri"/>
          <w:sz w:val="28"/>
          <w:szCs w:val="28"/>
          <w:lang w:eastAsia="en-US"/>
        </w:rPr>
        <w:t xml:space="preserve">Οι εκτοξευτήρες τοποθετούνται επάνω σε σωληνώσεις και αποτελούν έτσι τις καλούμενες </w:t>
      </w:r>
      <w:r w:rsidRPr="0056171F">
        <w:rPr>
          <w:rFonts w:eastAsia="Calibri"/>
          <w:b/>
          <w:sz w:val="28"/>
          <w:szCs w:val="28"/>
          <w:lang w:eastAsia="en-US"/>
        </w:rPr>
        <w:t>γραμμές αρδεύσεως</w:t>
      </w:r>
      <w:r>
        <w:rPr>
          <w:rFonts w:eastAsia="Calibri"/>
          <w:sz w:val="28"/>
          <w:szCs w:val="28"/>
          <w:lang w:eastAsia="en-US"/>
        </w:rPr>
        <w:t xml:space="preserve"> (σχ. 2.2ε). Οι αποστάσεις των εκτοξευτήρων πάνω στις γραμμές καθώς και οι αποστάσεις μεταξύ των γραμμών αρδεύσεως ποικίλλουν. Οι πρώτες επιλέγονται από μία σειρά μηκών σωληνώσεων των 6 ή 9 </w:t>
      </w:r>
      <w:r>
        <w:rPr>
          <w:rFonts w:eastAsia="Calibri"/>
          <w:sz w:val="28"/>
          <w:szCs w:val="28"/>
          <w:lang w:val="en-US" w:eastAsia="en-US"/>
        </w:rPr>
        <w:t>m</w:t>
      </w:r>
      <w:r w:rsidRPr="006E7F77">
        <w:rPr>
          <w:rFonts w:eastAsia="Calibri"/>
          <w:sz w:val="28"/>
          <w:szCs w:val="28"/>
          <w:lang w:eastAsia="en-US"/>
        </w:rPr>
        <w:t xml:space="preserve"> </w:t>
      </w:r>
      <w:r>
        <w:rPr>
          <w:rFonts w:eastAsia="Calibri"/>
          <w:sz w:val="28"/>
          <w:szCs w:val="28"/>
          <w:lang w:eastAsia="en-US"/>
        </w:rPr>
        <w:t xml:space="preserve">και τα πολλαπλάσιά τους, δηλαδή 6, 9, 12, 18, 24, 36, 42, 63, 81, ενώ οι δεύτερες είναι συνάρτηση των πρώτων και του βαθμού επικαλύψεως των κύκλων. Βέβαια, κατά την επιλογή λαμβάνονται υπόψη το είδος της καλλιέργειας, το έδαφος, η ταχύτητα του ανέμου και οι καλλιεργητικές φροντίδες….». </w:t>
      </w:r>
    </w:p>
    <w:p w:rsidR="004F776A" w:rsidRPr="0056171F" w:rsidRDefault="004F776A" w:rsidP="004F776A">
      <w:pPr>
        <w:ind w:firstLine="284"/>
        <w:jc w:val="both"/>
        <w:rPr>
          <w:rFonts w:eastAsia="Calibri"/>
          <w:sz w:val="28"/>
          <w:szCs w:val="28"/>
          <w:lang w:eastAsia="en-US"/>
        </w:rPr>
      </w:pPr>
    </w:p>
    <w:p w:rsidR="004F776A" w:rsidRDefault="004F776A" w:rsidP="004F776A">
      <w:pPr>
        <w:jc w:val="center"/>
        <w:rPr>
          <w:rFonts w:eastAsia="Calibri"/>
          <w:sz w:val="28"/>
          <w:szCs w:val="28"/>
          <w:lang w:eastAsia="en-US"/>
        </w:rPr>
      </w:pPr>
    </w:p>
    <w:p w:rsidR="004F776A" w:rsidRDefault="004F776A" w:rsidP="004F776A">
      <w:pPr>
        <w:ind w:firstLine="284"/>
        <w:jc w:val="both"/>
        <w:rPr>
          <w:rFonts w:eastAsia="Calibri"/>
          <w:sz w:val="28"/>
          <w:szCs w:val="28"/>
          <w:lang w:eastAsia="en-US"/>
        </w:rPr>
      </w:pPr>
    </w:p>
    <w:p w:rsidR="004F776A" w:rsidRDefault="004F776A" w:rsidP="004F776A">
      <w:pPr>
        <w:ind w:firstLine="284"/>
        <w:jc w:val="both"/>
        <w:rPr>
          <w:rFonts w:eastAsia="Calibri"/>
          <w:sz w:val="28"/>
          <w:szCs w:val="28"/>
          <w:lang w:eastAsia="en-US"/>
        </w:rPr>
      </w:pPr>
    </w:p>
    <w:p w:rsidR="004F776A" w:rsidRPr="002B7CDD" w:rsidRDefault="004F776A" w:rsidP="004F776A">
      <w:pPr>
        <w:ind w:left="720" w:firstLine="720"/>
        <w:jc w:val="both"/>
        <w:rPr>
          <w:rFonts w:eastAsia="Calibri"/>
          <w:i/>
          <w:sz w:val="28"/>
          <w:szCs w:val="28"/>
          <w:lang w:eastAsia="en-US"/>
        </w:rPr>
      </w:pPr>
      <w:r w:rsidRPr="002B7CDD">
        <w:rPr>
          <w:rFonts w:eastAsia="Calibri"/>
          <w:i/>
          <w:sz w:val="28"/>
          <w:szCs w:val="28"/>
          <w:lang w:eastAsia="en-US"/>
        </w:rPr>
        <w:t>συνέχεια στην επόμενη σελίδα →</w:t>
      </w:r>
    </w:p>
    <w:p w:rsidR="004F776A" w:rsidRDefault="004F776A" w:rsidP="004F776A">
      <w:pPr>
        <w:ind w:firstLine="284"/>
        <w:jc w:val="both"/>
        <w:rPr>
          <w:rFonts w:eastAsia="Calibri"/>
          <w:sz w:val="28"/>
          <w:szCs w:val="28"/>
          <w:lang w:eastAsia="en-US"/>
        </w:rPr>
      </w:pPr>
    </w:p>
    <w:p w:rsidR="004F776A" w:rsidRDefault="004F776A" w:rsidP="004F776A">
      <w:pPr>
        <w:spacing w:after="160" w:line="259" w:lineRule="auto"/>
        <w:rPr>
          <w:rFonts w:eastAsia="Calibri"/>
          <w:sz w:val="28"/>
          <w:szCs w:val="28"/>
          <w:lang w:eastAsia="en-US"/>
        </w:rPr>
      </w:pPr>
      <w:r>
        <w:rPr>
          <w:rFonts w:eastAsia="Calibri"/>
          <w:sz w:val="28"/>
          <w:szCs w:val="28"/>
          <w:lang w:eastAsia="en-US"/>
        </w:rPr>
        <w:br w:type="page"/>
      </w:r>
    </w:p>
    <w:p w:rsidR="004F776A" w:rsidRDefault="004F776A" w:rsidP="004F776A">
      <w:pPr>
        <w:ind w:firstLine="284"/>
        <w:jc w:val="both"/>
        <w:rPr>
          <w:rFonts w:eastAsia="Calibri"/>
          <w:sz w:val="28"/>
          <w:szCs w:val="28"/>
          <w:lang w:eastAsia="en-US"/>
        </w:rPr>
      </w:pPr>
    </w:p>
    <w:p w:rsidR="004F776A" w:rsidRDefault="004F776A" w:rsidP="004F776A">
      <w:pPr>
        <w:jc w:val="both"/>
        <w:rPr>
          <w:rFonts w:eastAsia="Calibri"/>
          <w:sz w:val="28"/>
          <w:szCs w:val="28"/>
          <w:lang w:eastAsia="en-US"/>
        </w:rPr>
      </w:pPr>
      <w:r w:rsidRPr="00A65630">
        <w:rPr>
          <w:rFonts w:ascii="Calibri" w:eastAsia="Calibri" w:hAnsi="Calibri"/>
          <w:noProof/>
          <w:sz w:val="28"/>
          <w:szCs w:val="28"/>
        </w:rPr>
        <w:drawing>
          <wp:inline distT="0" distB="0" distL="0" distR="0" wp14:anchorId="0F4C78C2" wp14:editId="03C15C28">
            <wp:extent cx="5274310" cy="6836410"/>
            <wp:effectExtent l="0" t="0" r="0" b="0"/>
            <wp:docPr id="4" name="Εικόνα 4" descr="C:\Users\mlr pre\Desktop\ΑΡΔΕΥΣΕΙΣ\Άρδευση, εκτοξευτήρ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ΑΡΔΕΥΣΕΙΣ\Άρδευση, εκτοξευτήρε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6836410"/>
                    </a:xfrm>
                    <a:prstGeom prst="rect">
                      <a:avLst/>
                    </a:prstGeom>
                    <a:noFill/>
                    <a:ln>
                      <a:noFill/>
                    </a:ln>
                  </pic:spPr>
                </pic:pic>
              </a:graphicData>
            </a:graphic>
          </wp:inline>
        </w:drawing>
      </w:r>
    </w:p>
    <w:p w:rsidR="004F776A" w:rsidRDefault="004F776A" w:rsidP="004F776A">
      <w:pPr>
        <w:ind w:firstLine="284"/>
        <w:jc w:val="both"/>
        <w:rPr>
          <w:rFonts w:eastAsia="Calibri"/>
          <w:sz w:val="28"/>
          <w:szCs w:val="28"/>
          <w:lang w:eastAsia="en-US"/>
        </w:rPr>
      </w:pPr>
    </w:p>
    <w:p w:rsidR="004F776A" w:rsidRDefault="004F776A" w:rsidP="004F776A">
      <w:pPr>
        <w:ind w:firstLine="284"/>
        <w:jc w:val="both"/>
        <w:rPr>
          <w:rFonts w:eastAsia="Calibri"/>
          <w:sz w:val="28"/>
          <w:szCs w:val="28"/>
          <w:lang w:eastAsia="en-US"/>
        </w:rPr>
      </w:pPr>
      <w:r>
        <w:rPr>
          <w:rFonts w:eastAsia="Calibri"/>
          <w:sz w:val="28"/>
          <w:szCs w:val="28"/>
          <w:lang w:eastAsia="en-US"/>
        </w:rPr>
        <w:t xml:space="preserve">«Αρδεύσεις, στραγγίσεις και προστασία εδαφών» Παναγιώτου Γ. </w:t>
      </w:r>
      <w:proofErr w:type="spellStart"/>
      <w:r>
        <w:rPr>
          <w:rFonts w:eastAsia="Calibri"/>
          <w:sz w:val="28"/>
          <w:szCs w:val="28"/>
          <w:lang w:eastAsia="en-US"/>
        </w:rPr>
        <w:t>Κα</w:t>
      </w:r>
      <w:r>
        <w:rPr>
          <w:rFonts w:eastAsia="Calibri"/>
          <w:sz w:val="28"/>
          <w:szCs w:val="28"/>
          <w:lang w:eastAsia="en-US"/>
        </w:rPr>
        <w:softHyphen/>
        <w:t>ρακατσούλη</w:t>
      </w:r>
      <w:proofErr w:type="spellEnd"/>
      <w:r>
        <w:rPr>
          <w:rFonts w:eastAsia="Calibri"/>
          <w:sz w:val="28"/>
          <w:szCs w:val="28"/>
          <w:lang w:eastAsia="en-US"/>
        </w:rPr>
        <w:t xml:space="preserve">, καθηγητού Γεωργικής Υδραυλικής </w:t>
      </w:r>
      <w:proofErr w:type="spellStart"/>
      <w:r>
        <w:rPr>
          <w:rFonts w:eastAsia="Calibri"/>
          <w:sz w:val="28"/>
          <w:szCs w:val="28"/>
          <w:lang w:eastAsia="en-US"/>
        </w:rPr>
        <w:t>Ανωτάτης</w:t>
      </w:r>
      <w:proofErr w:type="spellEnd"/>
      <w:r>
        <w:rPr>
          <w:rFonts w:eastAsia="Calibri"/>
          <w:sz w:val="28"/>
          <w:szCs w:val="28"/>
          <w:lang w:eastAsia="en-US"/>
        </w:rPr>
        <w:t xml:space="preserve"> Γεωπονικής Σχολής Αθηνών. Ίδρυμα Ευγενίδου, Αθήνα 1954, σελ. 60-62.</w:t>
      </w:r>
    </w:p>
    <w:p w:rsidR="00882B6E" w:rsidRDefault="00882B6E" w:rsidP="004F776A">
      <w:pPr>
        <w:ind w:firstLine="284"/>
        <w:jc w:val="both"/>
        <w:rPr>
          <w:rFonts w:eastAsia="Calibri"/>
          <w:sz w:val="28"/>
          <w:szCs w:val="28"/>
          <w:lang w:eastAsia="en-US"/>
        </w:rPr>
      </w:pPr>
      <w:bookmarkStart w:id="0" w:name="_GoBack"/>
      <w:bookmarkEnd w:id="0"/>
    </w:p>
    <w:sectPr w:rsidR="00882B6E" w:rsidSect="004F776A">
      <w:pgSz w:w="11906" w:h="16838"/>
      <w:pgMar w:top="1440" w:right="18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266977"/>
    <w:multiLevelType w:val="hybridMultilevel"/>
    <w:tmpl w:val="91CEF94E"/>
    <w:lvl w:ilvl="0" w:tplc="2A7C2EFC">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176"/>
    <w:rsid w:val="00020B75"/>
    <w:rsid w:val="000C0AB4"/>
    <w:rsid w:val="0030002B"/>
    <w:rsid w:val="004F776A"/>
    <w:rsid w:val="0051626C"/>
    <w:rsid w:val="00596C4F"/>
    <w:rsid w:val="00882B6E"/>
    <w:rsid w:val="00F811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A40C09-2F78-4661-A46A-94F96B4B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76A"/>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A0A0A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465</Words>
  <Characters>2512</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ΤΟΕΒ Μπόϊδα-Μαυρής</dc:creator>
  <cp:keywords/>
  <dc:description/>
  <cp:lastModifiedBy>ΤΟΕΒ Μπόϊδα-Μαυρής</cp:lastModifiedBy>
  <cp:revision>3</cp:revision>
  <dcterms:created xsi:type="dcterms:W3CDTF">2017-11-04T08:52:00Z</dcterms:created>
  <dcterms:modified xsi:type="dcterms:W3CDTF">2017-11-06T04:46:00Z</dcterms:modified>
</cp:coreProperties>
</file>