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BD" w:rsidRPr="00AF3FA7" w:rsidRDefault="007B1ABD" w:rsidP="007B1ABD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AF3FA7">
        <w:rPr>
          <w:rFonts w:eastAsia="Calibri"/>
          <w:b/>
          <w:sz w:val="28"/>
          <w:szCs w:val="28"/>
          <w:lang w:eastAsia="en-US"/>
        </w:rPr>
        <w:t>«1.3 Ποσότητα και συχνότητα των αρδεύσεων.</w:t>
      </w:r>
    </w:p>
    <w:p w:rsidR="007B1ABD" w:rsidRPr="00AF3FA7" w:rsidRDefault="007B1ABD" w:rsidP="007B1ABD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AF3FA7">
        <w:rPr>
          <w:rFonts w:eastAsia="Calibri"/>
          <w:b/>
          <w:sz w:val="28"/>
          <w:szCs w:val="28"/>
          <w:lang w:eastAsia="en-US"/>
        </w:rPr>
        <w:t>1.3.</w:t>
      </w:r>
      <w:r>
        <w:rPr>
          <w:rFonts w:eastAsia="Calibri"/>
          <w:b/>
          <w:sz w:val="28"/>
          <w:szCs w:val="28"/>
          <w:lang w:eastAsia="en-US"/>
        </w:rPr>
        <w:t>2 Δόση</w:t>
      </w:r>
      <w:r w:rsidRPr="000D1DC3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εύρος και διάρκεια αρδεύσεως</w:t>
      </w:r>
    </w:p>
    <w:p w:rsidR="007B1ABD" w:rsidRDefault="007B1ABD" w:rsidP="007B1ABD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7B1ABD" w:rsidRPr="000D1DC3" w:rsidRDefault="007B1ABD" w:rsidP="007B1ABD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γ</w:t>
      </w:r>
      <w:r w:rsidRPr="000D1DC3">
        <w:rPr>
          <w:rFonts w:eastAsia="Calibri"/>
          <w:b/>
          <w:sz w:val="28"/>
          <w:szCs w:val="28"/>
          <w:u w:val="single"/>
          <w:lang w:eastAsia="en-US"/>
        </w:rPr>
        <w:t>)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Διάρκεια</w:t>
      </w:r>
      <w:r w:rsidRPr="000D1DC3">
        <w:rPr>
          <w:rFonts w:eastAsia="Calibri"/>
          <w:b/>
          <w:sz w:val="28"/>
          <w:szCs w:val="28"/>
          <w:u w:val="single"/>
          <w:lang w:eastAsia="en-US"/>
        </w:rPr>
        <w:t xml:space="preserve"> αρδεύσεως</w:t>
      </w: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Με τον όρο </w:t>
      </w:r>
      <w:r w:rsidRPr="000D1DC3">
        <w:rPr>
          <w:rFonts w:eastAsia="Calibri"/>
          <w:b/>
          <w:sz w:val="28"/>
          <w:szCs w:val="28"/>
          <w:lang w:eastAsia="en-US"/>
        </w:rPr>
        <w:t>διάρκεια αρδεύσεως</w:t>
      </w:r>
      <w:r>
        <w:rPr>
          <w:rFonts w:eastAsia="Calibri"/>
          <w:sz w:val="28"/>
          <w:szCs w:val="28"/>
          <w:lang w:eastAsia="en-US"/>
        </w:rPr>
        <w:t xml:space="preserve"> εννοούμε το χρόνο που μεσολαβεί από την έναρξη μέχρι τη λήξη τη αρδεύσεως. Είναι φανερό ότι η διάρ</w:t>
      </w:r>
      <w:r>
        <w:rPr>
          <w:rFonts w:eastAsia="Calibri"/>
          <w:sz w:val="28"/>
          <w:szCs w:val="28"/>
          <w:lang w:eastAsia="en-US"/>
        </w:rPr>
        <w:softHyphen/>
        <w:t>κεια αρδεύσεως πρέπει να είναι μικρότερη ή το πολύ ίση με το εύρος αρ</w:t>
      </w:r>
      <w:r>
        <w:rPr>
          <w:rFonts w:eastAsia="Calibri"/>
          <w:sz w:val="28"/>
          <w:szCs w:val="28"/>
          <w:lang w:eastAsia="en-US"/>
        </w:rPr>
        <w:softHyphen/>
        <w:t>δεύσεως. Στην πράξη όμως είναι πάντα μικρότερη, γιατί, όπως είπαμε προηγουμένως, οι γεωργοί πρέπει να έχουν ελεύθερο χρόνο και για άλλες αγροτικές δουλειές, αλλά και για να προετοιμάσουν την επόμενη άρδευ</w:t>
      </w:r>
      <w:r>
        <w:rPr>
          <w:rFonts w:eastAsia="Calibri"/>
          <w:sz w:val="28"/>
          <w:szCs w:val="28"/>
          <w:lang w:eastAsia="en-US"/>
        </w:rPr>
        <w:softHyphen/>
        <w:t>ση. Με τη σκέψη αυτή θα μπορούσε κανίς να προτείνει την ελαχιστοποί</w:t>
      </w:r>
      <w:r>
        <w:rPr>
          <w:rFonts w:eastAsia="Calibri"/>
          <w:sz w:val="28"/>
          <w:szCs w:val="28"/>
          <w:lang w:eastAsia="en-US"/>
        </w:rPr>
        <w:softHyphen/>
        <w:t>ηση της διάρκειας αρδεύσεως. Αυτό όμως προσκρούει σε δύο σοβαρά εμπόδια: Το ένα είναι οικονομικό, λόγω της ανάγκης αυξήσεως των πα</w:t>
      </w:r>
      <w:r>
        <w:rPr>
          <w:rFonts w:eastAsia="Calibri"/>
          <w:sz w:val="28"/>
          <w:szCs w:val="28"/>
          <w:lang w:eastAsia="en-US"/>
        </w:rPr>
        <w:softHyphen/>
        <w:t>ροχών και κατά συνέπεια των διαμέτρων των αγωγών. Το άλλο είναι τε</w:t>
      </w:r>
      <w:r>
        <w:rPr>
          <w:rFonts w:eastAsia="Calibri"/>
          <w:sz w:val="28"/>
          <w:szCs w:val="28"/>
          <w:lang w:eastAsia="en-US"/>
        </w:rPr>
        <w:softHyphen/>
        <w:t>χνικό, λόγω του ότι δεν μπορούμε να υπερβούμε την ταχύτητα διηθήσεως του εδάφους, γιατί τότε θα προκληθεί επιφανειακή απορροή και θα αυξη</w:t>
      </w:r>
      <w:r>
        <w:rPr>
          <w:rFonts w:eastAsia="Calibri"/>
          <w:sz w:val="28"/>
          <w:szCs w:val="28"/>
          <w:lang w:eastAsia="en-US"/>
        </w:rPr>
        <w:softHyphen/>
        <w:t>θούν οι απώλειες πολύτιμου νερού με κίνδυνο προκλήσεως διαβρώσεως και απομακρύνσεως των λεπτόκοκκων στοιχείων από την επιφάνεια του εδάφους.</w:t>
      </w: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Άλλος παράγοντας που επιδρά στη διάρκεια της αρδεύσεως, είναι ο τρόπος οργανώσεως της αρδεύσεως μιας περιοχής. Έτσι π.χ. στην περί</w:t>
      </w:r>
      <w:r>
        <w:rPr>
          <w:rFonts w:eastAsia="Calibri"/>
          <w:sz w:val="28"/>
          <w:szCs w:val="28"/>
          <w:lang w:eastAsia="en-US"/>
        </w:rPr>
        <w:softHyphen/>
        <w:t>πτωση που πολλοί γεωργοί χρησιμοποιούν το ίδιο κινητό υλικό (άρδευση με τεχνητή βροχή), λαμβάνονται υπόψη και πρόσθετες καθυστερήσεις για μεταφορά και αλλαγή του κινητού υλικού από γεωργό σε γεωργό. Ε</w:t>
      </w:r>
      <w:r>
        <w:rPr>
          <w:rFonts w:eastAsia="Calibri"/>
          <w:sz w:val="28"/>
          <w:szCs w:val="28"/>
          <w:lang w:eastAsia="en-US"/>
        </w:rPr>
        <w:softHyphen/>
        <w:t>πισημαίνεται εδώ ότι δεν πρέπει να γίνεται σύγχυση ανάμεσα στη διάρ</w:t>
      </w:r>
      <w:r>
        <w:rPr>
          <w:rFonts w:eastAsia="Calibri"/>
          <w:sz w:val="28"/>
          <w:szCs w:val="28"/>
          <w:lang w:eastAsia="en-US"/>
        </w:rPr>
        <w:softHyphen/>
        <w:t>κεια αρδεύσεως μιας περιοχής με τη διάρκεια παραμονής του σωλήνα με τους εκτοξευτήρες στην ίδια περιοχή.</w:t>
      </w: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Είναι φανερό ότι εδάφη με μεγάλη ταχύτητα διηθήσεως παρέχουν πε</w:t>
      </w:r>
      <w:r>
        <w:rPr>
          <w:rFonts w:eastAsia="Calibri"/>
          <w:sz w:val="28"/>
          <w:szCs w:val="28"/>
          <w:lang w:eastAsia="en-US"/>
        </w:rPr>
        <w:softHyphen/>
        <w:t>ρισσότερες δυνατότητες ευελιξίας ως προς τη διάρκεια της αρδεύσεως. Αυτό πάλι σε καμιά περίπτωση δε θα πρέπει μνα ερμηνευθεί ως δυνατό</w:t>
      </w:r>
      <w:r>
        <w:rPr>
          <w:rFonts w:eastAsia="Calibri"/>
          <w:sz w:val="28"/>
          <w:szCs w:val="28"/>
          <w:lang w:eastAsia="en-US"/>
        </w:rPr>
        <w:softHyphen/>
        <w:t>τητα εξαντλήσεως της ταχύτητας διηθήσεως, γιατί υπάρχει μεγάλος κίν</w:t>
      </w:r>
      <w:r>
        <w:rPr>
          <w:rFonts w:eastAsia="Calibri"/>
          <w:sz w:val="28"/>
          <w:szCs w:val="28"/>
          <w:lang w:eastAsia="en-US"/>
        </w:rPr>
        <w:softHyphen/>
        <w:t>δυνος απώλειας μεγάλων ποσοτήτων νερού λόγω βαθιάς διηθήσεως.</w:t>
      </w: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>
        <w:rPr>
          <w:rFonts w:eastAsia="Calibri"/>
          <w:sz w:val="28"/>
          <w:szCs w:val="28"/>
          <w:lang w:eastAsia="en-US"/>
        </w:rPr>
        <w:t>Κα</w:t>
      </w:r>
      <w:r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>
        <w:rPr>
          <w:rFonts w:eastAsia="Calibri"/>
          <w:sz w:val="28"/>
          <w:szCs w:val="28"/>
          <w:lang w:eastAsia="en-US"/>
        </w:rPr>
        <w:t>Ανωτάτης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34-35.</w:t>
      </w:r>
    </w:p>
    <w:p w:rsidR="007B1ABD" w:rsidRDefault="007B1ABD" w:rsidP="007B1ABD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30002B" w:rsidRDefault="0030002B"/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6"/>
    <w:rsid w:val="00020B75"/>
    <w:rsid w:val="000C0AB4"/>
    <w:rsid w:val="000E5686"/>
    <w:rsid w:val="0030002B"/>
    <w:rsid w:val="0051626C"/>
    <w:rsid w:val="00596C4F"/>
    <w:rsid w:val="007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AE1B-FE09-4C07-A32E-8B2BD83D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2017-11-04T08:43:00Z</dcterms:created>
  <dcterms:modified xsi:type="dcterms:W3CDTF">2017-11-04T08:44:00Z</dcterms:modified>
</cp:coreProperties>
</file>