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68" w:rsidRPr="00D55778" w:rsidRDefault="00042368" w:rsidP="00042368">
      <w:pPr>
        <w:ind w:firstLine="284"/>
        <w:jc w:val="both"/>
        <w:rPr>
          <w:rFonts w:eastAsia="Calibri"/>
          <w:b/>
          <w:sz w:val="28"/>
          <w:szCs w:val="28"/>
          <w:u w:val="single"/>
          <w:lang w:eastAsia="en-US"/>
        </w:rPr>
      </w:pPr>
      <w:r w:rsidRPr="00D55778">
        <w:rPr>
          <w:rFonts w:eastAsia="Calibri"/>
          <w:b/>
          <w:sz w:val="28"/>
          <w:szCs w:val="28"/>
          <w:u w:val="single"/>
          <w:lang w:eastAsia="en-US"/>
        </w:rPr>
        <w:t xml:space="preserve">«Διάφοροι τύποι εκτοξευτήρων σε φωτογραφίες και ενδεικτικός πίνακας χαρακτηριστικών αυτών </w:t>
      </w:r>
    </w:p>
    <w:p w:rsidR="00042368" w:rsidRPr="00D55778" w:rsidRDefault="00042368" w:rsidP="00042368">
      <w:pPr>
        <w:ind w:firstLine="284"/>
        <w:jc w:val="both"/>
        <w:rPr>
          <w:rFonts w:eastAsia="Calibri"/>
          <w:b/>
          <w:sz w:val="28"/>
          <w:szCs w:val="28"/>
          <w:u w:val="single"/>
          <w:lang w:eastAsia="en-US"/>
        </w:rPr>
      </w:pPr>
    </w:p>
    <w:p w:rsidR="00042368" w:rsidRPr="00D55778" w:rsidRDefault="00042368" w:rsidP="00042368">
      <w:pPr>
        <w:ind w:firstLine="284"/>
        <w:jc w:val="both"/>
        <w:rPr>
          <w:rFonts w:eastAsia="Calibri"/>
          <w:b/>
          <w:sz w:val="28"/>
          <w:szCs w:val="28"/>
          <w:u w:val="single"/>
          <w:lang w:eastAsia="en-US"/>
        </w:rPr>
      </w:pPr>
      <w:r w:rsidRPr="00D55778">
        <w:rPr>
          <w:rFonts w:eastAsia="Calibri"/>
          <w:b/>
          <w:sz w:val="28"/>
          <w:szCs w:val="28"/>
          <w:u w:val="single"/>
          <w:lang w:eastAsia="en-US"/>
        </w:rPr>
        <w:t>β) Σωληνώσεις</w:t>
      </w:r>
    </w:p>
    <w:p w:rsidR="00042368" w:rsidRDefault="00042368" w:rsidP="00042368">
      <w:pPr>
        <w:ind w:firstLine="284"/>
        <w:jc w:val="both"/>
        <w:rPr>
          <w:rFonts w:eastAsia="Calibri"/>
          <w:sz w:val="28"/>
          <w:szCs w:val="28"/>
          <w:lang w:eastAsia="en-US"/>
        </w:rPr>
      </w:pPr>
    </w:p>
    <w:p w:rsidR="00042368" w:rsidRPr="00D55778" w:rsidRDefault="00042368" w:rsidP="00042368">
      <w:pPr>
        <w:ind w:firstLine="284"/>
        <w:jc w:val="both"/>
        <w:rPr>
          <w:rFonts w:eastAsia="Calibri"/>
          <w:b/>
          <w:sz w:val="28"/>
          <w:szCs w:val="28"/>
          <w:lang w:eastAsia="en-US"/>
        </w:rPr>
      </w:pPr>
      <w:r w:rsidRPr="00D55778">
        <w:rPr>
          <w:rFonts w:eastAsia="Calibri"/>
          <w:b/>
          <w:sz w:val="28"/>
          <w:szCs w:val="28"/>
          <w:lang w:eastAsia="en-US"/>
        </w:rPr>
        <w:t>«1) Μόνιμες σωληνώσεις.</w:t>
      </w:r>
    </w:p>
    <w:p w:rsidR="00042368" w:rsidRDefault="00042368" w:rsidP="00042368">
      <w:pPr>
        <w:ind w:firstLine="284"/>
        <w:jc w:val="both"/>
        <w:rPr>
          <w:rFonts w:eastAsia="Calibri"/>
          <w:sz w:val="28"/>
          <w:szCs w:val="28"/>
          <w:lang w:eastAsia="en-US"/>
        </w:rPr>
      </w:pPr>
    </w:p>
    <w:p w:rsidR="00042368" w:rsidRPr="006E7F77" w:rsidRDefault="00042368" w:rsidP="00042368">
      <w:pPr>
        <w:ind w:firstLine="284"/>
        <w:jc w:val="both"/>
        <w:rPr>
          <w:rFonts w:eastAsia="Calibri"/>
          <w:sz w:val="28"/>
          <w:szCs w:val="28"/>
          <w:lang w:eastAsia="en-US"/>
        </w:rPr>
      </w:pPr>
      <w:r w:rsidRPr="006E7F77">
        <w:rPr>
          <w:rFonts w:eastAsia="Calibri"/>
          <w:sz w:val="28"/>
          <w:szCs w:val="28"/>
          <w:lang w:eastAsia="en-US"/>
        </w:rPr>
        <w:t>Οι σωληνώσεις αυτές μπορεί να ε</w:t>
      </w:r>
      <w:r>
        <w:rPr>
          <w:rFonts w:eastAsia="Calibri"/>
          <w:sz w:val="28"/>
          <w:szCs w:val="28"/>
          <w:lang w:eastAsia="en-US"/>
        </w:rPr>
        <w:t>ίναι μ</w:t>
      </w:r>
      <w:r w:rsidRPr="006E7F77">
        <w:rPr>
          <w:rFonts w:eastAsia="Calibri"/>
          <w:sz w:val="28"/>
          <w:szCs w:val="28"/>
          <w:lang w:eastAsia="en-US"/>
        </w:rPr>
        <w:t>εταλλικές ή απ</w:t>
      </w:r>
      <w:r>
        <w:rPr>
          <w:rFonts w:eastAsia="Calibri"/>
          <w:sz w:val="28"/>
          <w:szCs w:val="28"/>
          <w:lang w:eastAsia="en-US"/>
        </w:rPr>
        <w:t>ό αμια</w:t>
      </w:r>
      <w:r w:rsidRPr="006E7F77">
        <w:rPr>
          <w:rFonts w:eastAsia="Calibri"/>
          <w:sz w:val="28"/>
          <w:szCs w:val="28"/>
          <w:lang w:eastAsia="en-US"/>
        </w:rPr>
        <w:t>ντοτσιμέ</w:t>
      </w:r>
      <w:r>
        <w:rPr>
          <w:rFonts w:eastAsia="Calibri"/>
          <w:sz w:val="28"/>
          <w:szCs w:val="28"/>
          <w:lang w:eastAsia="en-US"/>
        </w:rPr>
        <w:softHyphen/>
      </w:r>
      <w:r w:rsidRPr="006E7F77">
        <w:rPr>
          <w:rFonts w:eastAsia="Calibri"/>
          <w:sz w:val="28"/>
          <w:szCs w:val="28"/>
          <w:lang w:eastAsia="en-US"/>
        </w:rPr>
        <w:t>ντο ή και πλαστικές μέχρις ενός διαμετρήματος. Σε εξαιρετικές περιπτ</w:t>
      </w:r>
      <w:r>
        <w:rPr>
          <w:rFonts w:eastAsia="Calibri"/>
          <w:sz w:val="28"/>
          <w:szCs w:val="28"/>
          <w:lang w:eastAsia="en-US"/>
        </w:rPr>
        <w:t>ώ</w:t>
      </w:r>
      <w:r>
        <w:rPr>
          <w:rFonts w:eastAsia="Calibri"/>
          <w:sz w:val="28"/>
          <w:szCs w:val="28"/>
          <w:lang w:eastAsia="en-US"/>
        </w:rPr>
        <w:softHyphen/>
      </w:r>
      <w:r w:rsidRPr="006E7F77">
        <w:rPr>
          <w:rFonts w:eastAsia="Calibri"/>
          <w:sz w:val="28"/>
          <w:szCs w:val="28"/>
          <w:lang w:eastAsia="en-US"/>
        </w:rPr>
        <w:t>σεις μπορεί να κατασκευασθούν και από οπλισμένο σκυρόδεμα (μπετόν αρμέ).</w:t>
      </w:r>
    </w:p>
    <w:p w:rsidR="00042368" w:rsidRDefault="00042368" w:rsidP="00042368">
      <w:pPr>
        <w:ind w:firstLine="284"/>
        <w:jc w:val="both"/>
        <w:rPr>
          <w:rFonts w:eastAsia="Calibri"/>
          <w:sz w:val="28"/>
          <w:szCs w:val="28"/>
          <w:lang w:eastAsia="en-US"/>
        </w:rPr>
      </w:pPr>
      <w:r>
        <w:rPr>
          <w:rFonts w:eastAsia="Calibri"/>
          <w:sz w:val="28"/>
          <w:szCs w:val="28"/>
          <w:lang w:eastAsia="en-US"/>
        </w:rPr>
        <w:t>Το βάθος τοποθετήσεώς τους στο έδαφος ποικίλλει ανάλογα με τη διάμετρο του σωλήνα, τη φύση του εδάφους και τα φορτία που θα εφαρ</w:t>
      </w:r>
      <w:r>
        <w:rPr>
          <w:rFonts w:eastAsia="Calibri"/>
          <w:sz w:val="28"/>
          <w:szCs w:val="28"/>
          <w:lang w:eastAsia="en-US"/>
        </w:rPr>
        <w:softHyphen/>
        <w:t>μοστούν στην επιφάνεια του εδάφους (τρακτέρ και άλλα γεωργικά μηχα</w:t>
      </w:r>
      <w:r>
        <w:rPr>
          <w:rFonts w:eastAsia="Calibri"/>
          <w:sz w:val="28"/>
          <w:szCs w:val="28"/>
          <w:lang w:eastAsia="en-US"/>
        </w:rPr>
        <w:softHyphen/>
        <w:t>νήματα). Ειδικοί πίνακες δίνουν την αντοχή ων σωληνώσεων και τα βάθη στα οποία πρέπει να τοποθετούνται. Οι πίνακες αυτοί συντάσσονται από τις κατασκευαστικές εταιρίες που είναι υπεύθυνες για την ποιότητα και την αντοχή των σωληνώσεων. Για τις περισσότερες σωληνώσεις το συ</w:t>
      </w:r>
      <w:r>
        <w:rPr>
          <w:rFonts w:eastAsia="Calibri"/>
          <w:sz w:val="28"/>
          <w:szCs w:val="28"/>
          <w:lang w:eastAsia="en-US"/>
        </w:rPr>
        <w:softHyphen/>
        <w:t xml:space="preserve">νηθισμένο βάθος είναι γύρω στα 70 με 80 </w:t>
      </w:r>
      <w:r>
        <w:rPr>
          <w:rFonts w:eastAsia="Calibri"/>
          <w:sz w:val="28"/>
          <w:szCs w:val="28"/>
          <w:lang w:val="en-US" w:eastAsia="en-US"/>
        </w:rPr>
        <w:t>cm</w:t>
      </w:r>
      <w:r>
        <w:rPr>
          <w:rFonts w:eastAsia="Calibri"/>
          <w:sz w:val="28"/>
          <w:szCs w:val="28"/>
          <w:lang w:eastAsia="en-US"/>
        </w:rPr>
        <w:t>. Επάνω σ’ αυτές τις σωλη</w:t>
      </w:r>
      <w:r>
        <w:rPr>
          <w:rFonts w:eastAsia="Calibri"/>
          <w:sz w:val="28"/>
          <w:szCs w:val="28"/>
          <w:lang w:eastAsia="en-US"/>
        </w:rPr>
        <w:softHyphen/>
        <w:t xml:space="preserve">νώσεις τοποθετούνται οι </w:t>
      </w:r>
      <w:r w:rsidRPr="000D7E6F">
        <w:rPr>
          <w:rFonts w:eastAsia="Calibri"/>
          <w:b/>
          <w:sz w:val="28"/>
          <w:szCs w:val="28"/>
          <w:lang w:eastAsia="en-US"/>
        </w:rPr>
        <w:t xml:space="preserve">υδροληψίες </w:t>
      </w:r>
      <w:r>
        <w:rPr>
          <w:rFonts w:eastAsia="Calibri"/>
          <w:sz w:val="28"/>
          <w:szCs w:val="28"/>
          <w:lang w:eastAsia="en-US"/>
        </w:rPr>
        <w:t>από τις οποίες τροφοδοτούνται στη συνέχεια οι σωληνώσεις που φέρουν τους εκτοξευτήρες. Για το λόγο αυ</w:t>
      </w:r>
      <w:r>
        <w:rPr>
          <w:rFonts w:eastAsia="Calibri"/>
          <w:sz w:val="28"/>
          <w:szCs w:val="28"/>
          <w:lang w:eastAsia="en-US"/>
        </w:rPr>
        <w:softHyphen/>
        <w:t>τό στις θέσεις των υδροληψιών τοποθετούνται, κατά μήκος της σωληνώ</w:t>
      </w:r>
      <w:r>
        <w:rPr>
          <w:rFonts w:eastAsia="Calibri"/>
          <w:sz w:val="28"/>
          <w:szCs w:val="28"/>
          <w:lang w:eastAsia="en-US"/>
        </w:rPr>
        <w:softHyphen/>
        <w:t>σεως, ειδικά τεμάχια σχήματος Τ</w:t>
      </w:r>
      <w:bookmarkStart w:id="0" w:name="_GoBack"/>
      <w:bookmarkEnd w:id="0"/>
      <w:r>
        <w:rPr>
          <w:rFonts w:eastAsia="Calibri"/>
          <w:sz w:val="28"/>
          <w:szCs w:val="28"/>
          <w:lang w:eastAsia="en-US"/>
        </w:rPr>
        <w:t xml:space="preserve"> (ταυ) που χρησιμεύουν για τη σύνδε</w:t>
      </w:r>
      <w:r>
        <w:rPr>
          <w:rFonts w:eastAsia="Calibri"/>
          <w:sz w:val="28"/>
          <w:szCs w:val="28"/>
          <w:lang w:eastAsia="en-US"/>
        </w:rPr>
        <w:softHyphen/>
        <w:t xml:space="preserve">ση των υδροληψιών με τις σωληνώσεις (σχ. 2.2ιε, 2.2ιστ). </w:t>
      </w:r>
    </w:p>
    <w:p w:rsidR="00042368" w:rsidRDefault="00042368" w:rsidP="00042368">
      <w:pPr>
        <w:ind w:firstLine="284"/>
        <w:jc w:val="both"/>
        <w:rPr>
          <w:rFonts w:eastAsia="Calibri"/>
          <w:sz w:val="28"/>
          <w:szCs w:val="28"/>
          <w:lang w:eastAsia="en-US"/>
        </w:rPr>
      </w:pPr>
    </w:p>
    <w:p w:rsidR="00042368" w:rsidRDefault="00042368" w:rsidP="00042368">
      <w:pPr>
        <w:jc w:val="center"/>
        <w:rPr>
          <w:rFonts w:eastAsia="Calibri"/>
          <w:sz w:val="28"/>
          <w:szCs w:val="28"/>
          <w:lang w:eastAsia="en-US"/>
        </w:rPr>
      </w:pPr>
      <w:r w:rsidRPr="00026C0F">
        <w:rPr>
          <w:rFonts w:eastAsia="Calibri"/>
          <w:noProof/>
          <w:sz w:val="28"/>
          <w:szCs w:val="28"/>
        </w:rPr>
        <w:drawing>
          <wp:inline distT="0" distB="0" distL="0" distR="0" wp14:anchorId="68B88E22" wp14:editId="0B318D24">
            <wp:extent cx="3395345" cy="3589655"/>
            <wp:effectExtent l="0" t="0" r="0" b="0"/>
            <wp:docPr id="5" name="Εικόνα 5" descr="C:\Users\mlr pre\Desktop\ΑΡΔΕΥΣΕΙΣ\Άρδευση, κανονική Υδροληψία 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κανονική Υδροληψία 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5345" cy="3589655"/>
                    </a:xfrm>
                    <a:prstGeom prst="rect">
                      <a:avLst/>
                    </a:prstGeom>
                    <a:noFill/>
                    <a:ln>
                      <a:noFill/>
                    </a:ln>
                  </pic:spPr>
                </pic:pic>
              </a:graphicData>
            </a:graphic>
          </wp:inline>
        </w:drawing>
      </w:r>
    </w:p>
    <w:p w:rsidR="00042368" w:rsidRDefault="00042368" w:rsidP="00042368">
      <w:pPr>
        <w:ind w:firstLine="284"/>
        <w:jc w:val="both"/>
        <w:rPr>
          <w:rFonts w:eastAsia="Calibri"/>
          <w:sz w:val="28"/>
          <w:szCs w:val="28"/>
          <w:lang w:eastAsia="en-US"/>
        </w:rPr>
      </w:pPr>
    </w:p>
    <w:p w:rsidR="00042368" w:rsidRDefault="00042368" w:rsidP="00042368">
      <w:pPr>
        <w:ind w:firstLine="284"/>
        <w:jc w:val="both"/>
        <w:rPr>
          <w:rFonts w:eastAsia="Calibri"/>
          <w:sz w:val="28"/>
          <w:szCs w:val="28"/>
          <w:lang w:eastAsia="en-US"/>
        </w:rPr>
      </w:pPr>
      <w:r>
        <w:rPr>
          <w:rFonts w:eastAsia="Calibri"/>
          <w:sz w:val="28"/>
          <w:szCs w:val="28"/>
          <w:lang w:eastAsia="en-US"/>
        </w:rPr>
        <w:lastRenderedPageBreak/>
        <w:t>Ειδικά μέτρα λαμβάνονται κατά τη μεταφορά και τοποθέτηση των σω</w:t>
      </w:r>
      <w:r>
        <w:rPr>
          <w:rFonts w:eastAsia="Calibri"/>
          <w:sz w:val="28"/>
          <w:szCs w:val="28"/>
          <w:lang w:eastAsia="en-US"/>
        </w:rPr>
        <w:softHyphen/>
        <w:t xml:space="preserve">ληνώσεων μέσα στο έδαφος. Κάθε υδροληψία μπορεί να φέρει 1, 2, 3 ή και 4 </w:t>
      </w:r>
      <w:r w:rsidRPr="000D7E6F">
        <w:rPr>
          <w:rFonts w:eastAsia="Calibri"/>
          <w:b/>
          <w:sz w:val="28"/>
          <w:szCs w:val="28"/>
          <w:lang w:eastAsia="en-US"/>
        </w:rPr>
        <w:t>υδροστόμια</w:t>
      </w:r>
      <w:r>
        <w:rPr>
          <w:rFonts w:eastAsia="Calibri"/>
          <w:sz w:val="28"/>
          <w:szCs w:val="28"/>
          <w:lang w:eastAsia="en-US"/>
        </w:rPr>
        <w:t>, στα οποία προσαρμόζονται οι σωληνώσεις (κύρια γραμμή και πτέρυγες αρδεύσεως) που φέρουν τους εκτοξευτήρες.</w:t>
      </w:r>
    </w:p>
    <w:p w:rsidR="00042368" w:rsidRDefault="00042368" w:rsidP="00042368">
      <w:pPr>
        <w:ind w:firstLine="284"/>
        <w:jc w:val="both"/>
        <w:rPr>
          <w:rFonts w:eastAsia="Calibri"/>
          <w:sz w:val="28"/>
          <w:szCs w:val="28"/>
          <w:lang w:eastAsia="en-US"/>
        </w:rPr>
      </w:pPr>
      <w:r>
        <w:rPr>
          <w:rFonts w:eastAsia="Calibri"/>
          <w:sz w:val="28"/>
          <w:szCs w:val="28"/>
          <w:lang w:eastAsia="en-US"/>
        </w:rPr>
        <w:t>Τα μέτρα αυτά περιγράφονται λεπτομερώς στα ειδικά φυλλάδια των εταιριών που τις κατασκευάζουν.</w:t>
      </w:r>
    </w:p>
    <w:p w:rsidR="00042368" w:rsidRDefault="00042368" w:rsidP="00042368">
      <w:pPr>
        <w:ind w:firstLine="284"/>
        <w:jc w:val="both"/>
        <w:rPr>
          <w:rFonts w:eastAsia="Calibri"/>
          <w:sz w:val="28"/>
          <w:szCs w:val="28"/>
          <w:lang w:eastAsia="en-US"/>
        </w:rPr>
      </w:pPr>
    </w:p>
    <w:p w:rsidR="00042368" w:rsidRDefault="00042368" w:rsidP="00042368">
      <w:pPr>
        <w:jc w:val="center"/>
        <w:rPr>
          <w:rFonts w:eastAsia="Calibri"/>
          <w:sz w:val="28"/>
          <w:szCs w:val="28"/>
          <w:lang w:eastAsia="en-US"/>
        </w:rPr>
      </w:pPr>
      <w:r w:rsidRPr="00026C0F">
        <w:rPr>
          <w:rFonts w:eastAsia="Calibri"/>
          <w:noProof/>
          <w:sz w:val="28"/>
          <w:szCs w:val="28"/>
        </w:rPr>
        <w:drawing>
          <wp:inline distT="0" distB="0" distL="0" distR="0" wp14:anchorId="070048F1" wp14:editId="30FAF522">
            <wp:extent cx="4402455" cy="4089400"/>
            <wp:effectExtent l="0" t="0" r="0" b="0"/>
            <wp:docPr id="6" name="Εικόνα 6" descr="C:\Users\mlr pre\Desktop\ΑΡΔΕΥΣΕΙΣ\Άρδευση, Υδροληψία με προσθήκη ρακό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ΑΡΔΕΥΣΕΙΣ\Άρδευση, Υδροληψία με προσθήκη ρακό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2455" cy="4089400"/>
                    </a:xfrm>
                    <a:prstGeom prst="rect">
                      <a:avLst/>
                    </a:prstGeom>
                    <a:noFill/>
                    <a:ln>
                      <a:noFill/>
                    </a:ln>
                  </pic:spPr>
                </pic:pic>
              </a:graphicData>
            </a:graphic>
          </wp:inline>
        </w:drawing>
      </w:r>
    </w:p>
    <w:p w:rsidR="00042368" w:rsidRDefault="00042368" w:rsidP="00042368">
      <w:pPr>
        <w:ind w:firstLine="284"/>
        <w:jc w:val="both"/>
        <w:rPr>
          <w:rFonts w:eastAsia="Calibri"/>
          <w:sz w:val="28"/>
          <w:szCs w:val="28"/>
          <w:lang w:eastAsia="en-US"/>
        </w:rPr>
      </w:pPr>
    </w:p>
    <w:p w:rsidR="00042368" w:rsidRDefault="00042368" w:rsidP="00042368">
      <w:pPr>
        <w:ind w:firstLine="284"/>
        <w:jc w:val="both"/>
        <w:rPr>
          <w:rFonts w:eastAsia="Calibri"/>
          <w:sz w:val="28"/>
          <w:szCs w:val="28"/>
          <w:lang w:eastAsia="en-US"/>
        </w:rPr>
      </w:pPr>
    </w:p>
    <w:p w:rsidR="00042368" w:rsidRPr="00DD6AFD" w:rsidRDefault="00042368" w:rsidP="00042368">
      <w:pPr>
        <w:ind w:firstLine="284"/>
        <w:jc w:val="both"/>
        <w:rPr>
          <w:rFonts w:eastAsia="Calibri"/>
          <w:sz w:val="28"/>
          <w:szCs w:val="28"/>
          <w:lang w:eastAsia="en-US"/>
        </w:rPr>
      </w:pPr>
      <w:r>
        <w:rPr>
          <w:rFonts w:eastAsia="Calibri"/>
          <w:sz w:val="28"/>
          <w:szCs w:val="28"/>
          <w:lang w:eastAsia="en-US"/>
        </w:rPr>
        <w:t>Η επιλογή των σωληνώσεων στηρίζεται σε τεχνικά και οικονομικά κριτήρια με βάση τα οποία γίνεται ειδική μελέτη για να διαπιστωθούν τα συγκριτικά πλεονεκτήματά κάθε σωληνώσεως για τη συγκεκριμένη περί</w:t>
      </w:r>
      <w:r>
        <w:rPr>
          <w:rFonts w:eastAsia="Calibri"/>
          <w:sz w:val="28"/>
          <w:szCs w:val="28"/>
          <w:lang w:eastAsia="en-US"/>
        </w:rPr>
        <w:softHyphen/>
        <w:t>πτωση ώστε να γίνει η καλύτερη επιλογή</w:t>
      </w:r>
      <w:r w:rsidRPr="00DD6AFD">
        <w:rPr>
          <w:rFonts w:eastAsia="Calibri"/>
          <w:sz w:val="28"/>
          <w:szCs w:val="28"/>
          <w:lang w:eastAsia="en-US"/>
        </w:rPr>
        <w:t>…</w:t>
      </w:r>
      <w:r>
        <w:rPr>
          <w:rFonts w:eastAsia="Calibri"/>
          <w:sz w:val="28"/>
          <w:szCs w:val="28"/>
          <w:lang w:eastAsia="en-US"/>
        </w:rPr>
        <w:t>».</w:t>
      </w:r>
      <w:r w:rsidRPr="00DD6AFD">
        <w:rPr>
          <w:rFonts w:eastAsia="Calibri"/>
          <w:sz w:val="28"/>
          <w:szCs w:val="28"/>
          <w:lang w:eastAsia="en-US"/>
        </w:rPr>
        <w:t xml:space="preserve"> </w:t>
      </w:r>
    </w:p>
    <w:p w:rsidR="00042368" w:rsidRDefault="00042368" w:rsidP="00042368">
      <w:pPr>
        <w:ind w:firstLine="284"/>
        <w:jc w:val="both"/>
        <w:rPr>
          <w:rFonts w:eastAsia="Calibri"/>
          <w:sz w:val="28"/>
          <w:szCs w:val="28"/>
          <w:lang w:eastAsia="en-US"/>
        </w:rPr>
      </w:pPr>
    </w:p>
    <w:p w:rsidR="00042368" w:rsidRDefault="00042368" w:rsidP="00042368">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66-68.</w:t>
      </w:r>
    </w:p>
    <w:p w:rsidR="00042368" w:rsidRDefault="00042368" w:rsidP="00042368">
      <w:pPr>
        <w:ind w:firstLine="284"/>
        <w:jc w:val="both"/>
        <w:rPr>
          <w:rFonts w:eastAsia="Calibri"/>
          <w:sz w:val="28"/>
          <w:szCs w:val="28"/>
          <w:lang w:eastAsia="en-US"/>
        </w:rPr>
      </w:pPr>
    </w:p>
    <w:p w:rsidR="0030002B" w:rsidRDefault="0030002B"/>
    <w:sectPr w:rsidR="0030002B" w:rsidSect="00042368">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8D"/>
    <w:rsid w:val="00020B75"/>
    <w:rsid w:val="00042368"/>
    <w:rsid w:val="000C0AB4"/>
    <w:rsid w:val="001D788D"/>
    <w:rsid w:val="0030002B"/>
    <w:rsid w:val="0051626C"/>
    <w:rsid w:val="00596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0ECD7-7FC9-4963-A1A4-672FBAF8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6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1684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2017-11-04T08:56:00Z</dcterms:created>
  <dcterms:modified xsi:type="dcterms:W3CDTF">2017-11-04T08:58:00Z</dcterms:modified>
</cp:coreProperties>
</file>