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1B" w:rsidRPr="00437CEF" w:rsidRDefault="0086371B" w:rsidP="0086371B">
      <w:pPr>
        <w:ind w:left="360" w:hanging="360"/>
        <w:jc w:val="both"/>
        <w:rPr>
          <w:sz w:val="28"/>
          <w:szCs w:val="28"/>
        </w:rPr>
      </w:pPr>
      <w:r w:rsidRPr="00437CEF">
        <w:rPr>
          <w:sz w:val="28"/>
          <w:szCs w:val="28"/>
        </w:rPr>
        <w:t>***********************************************************</w:t>
      </w:r>
    </w:p>
    <w:p w:rsidR="0086371B" w:rsidRDefault="0086371B" w:rsidP="0086371B">
      <w:pPr>
        <w:jc w:val="center"/>
        <w:rPr>
          <w:b/>
          <w:sz w:val="28"/>
          <w:szCs w:val="28"/>
        </w:rPr>
      </w:pPr>
    </w:p>
    <w:p w:rsidR="0086371B" w:rsidRPr="00C57FB5" w:rsidRDefault="0086371B" w:rsidP="0086371B">
      <w:pPr>
        <w:jc w:val="center"/>
        <w:rPr>
          <w:b/>
          <w:sz w:val="32"/>
          <w:szCs w:val="32"/>
        </w:rPr>
      </w:pPr>
      <w:r>
        <w:rPr>
          <w:b/>
          <w:sz w:val="32"/>
          <w:szCs w:val="32"/>
        </w:rPr>
        <w:t>4</w:t>
      </w:r>
      <w:r w:rsidRPr="00C57FB5">
        <w:rPr>
          <w:b/>
          <w:sz w:val="32"/>
          <w:szCs w:val="32"/>
        </w:rPr>
        <w:t>. Σύστημα μισθολογικής εξέλιξης</w:t>
      </w:r>
    </w:p>
    <w:p w:rsidR="0086371B" w:rsidRDefault="0086371B" w:rsidP="0086371B">
      <w:pPr>
        <w:ind w:left="360" w:hanging="360"/>
        <w:rPr>
          <w:sz w:val="28"/>
          <w:szCs w:val="28"/>
          <w:u w:val="single"/>
        </w:rPr>
      </w:pPr>
    </w:p>
    <w:p w:rsidR="0086371B" w:rsidRPr="00772B44" w:rsidRDefault="0086371B" w:rsidP="0086371B">
      <w:pPr>
        <w:ind w:left="360"/>
        <w:rPr>
          <w:sz w:val="28"/>
          <w:szCs w:val="28"/>
        </w:rPr>
      </w:pPr>
      <w:r w:rsidRPr="00772B44">
        <w:rPr>
          <w:sz w:val="28"/>
          <w:szCs w:val="28"/>
        </w:rPr>
        <w:t>Περιλαμβάνει:</w:t>
      </w:r>
    </w:p>
    <w:p w:rsidR="0086371B" w:rsidRPr="00772B44" w:rsidRDefault="0086371B" w:rsidP="0086371B">
      <w:pPr>
        <w:numPr>
          <w:ilvl w:val="0"/>
          <w:numId w:val="1"/>
        </w:numPr>
        <w:rPr>
          <w:sz w:val="28"/>
          <w:szCs w:val="28"/>
        </w:rPr>
      </w:pPr>
      <w:r w:rsidRPr="00772B44">
        <w:rPr>
          <w:sz w:val="28"/>
          <w:szCs w:val="28"/>
        </w:rPr>
        <w:t>Χρόνος χορήγησης μισθολογικών κλιμακίων</w:t>
      </w:r>
    </w:p>
    <w:p w:rsidR="0086371B" w:rsidRPr="00772B44" w:rsidRDefault="0086371B" w:rsidP="0086371B">
      <w:pPr>
        <w:numPr>
          <w:ilvl w:val="0"/>
          <w:numId w:val="1"/>
        </w:numPr>
        <w:rPr>
          <w:sz w:val="28"/>
          <w:szCs w:val="28"/>
        </w:rPr>
      </w:pPr>
      <w:r>
        <w:rPr>
          <w:sz w:val="28"/>
          <w:szCs w:val="28"/>
        </w:rPr>
        <w:t xml:space="preserve">Τα </w:t>
      </w:r>
      <w:r w:rsidRPr="00772B44">
        <w:rPr>
          <w:sz w:val="28"/>
          <w:szCs w:val="28"/>
        </w:rPr>
        <w:t xml:space="preserve">Μισθολογικά κλιμάκια </w:t>
      </w:r>
      <w:r>
        <w:rPr>
          <w:sz w:val="28"/>
          <w:szCs w:val="28"/>
        </w:rPr>
        <w:t xml:space="preserve">του </w:t>
      </w:r>
      <w:r w:rsidRPr="00772B44">
        <w:rPr>
          <w:sz w:val="28"/>
          <w:szCs w:val="28"/>
        </w:rPr>
        <w:t>κάθε βαθμού</w:t>
      </w:r>
    </w:p>
    <w:p w:rsidR="0086371B" w:rsidRDefault="0086371B" w:rsidP="0086371B">
      <w:pPr>
        <w:ind w:left="360" w:hanging="360"/>
        <w:rPr>
          <w:sz w:val="28"/>
          <w:szCs w:val="28"/>
          <w:u w:val="single"/>
        </w:rPr>
      </w:pPr>
    </w:p>
    <w:p w:rsidR="0086371B" w:rsidRPr="00E42574" w:rsidRDefault="0086371B" w:rsidP="0086371B">
      <w:pPr>
        <w:ind w:left="360" w:hanging="360"/>
        <w:rPr>
          <w:sz w:val="28"/>
          <w:szCs w:val="28"/>
          <w:u w:val="single"/>
        </w:rPr>
      </w:pPr>
      <w:r w:rsidRPr="00E42574">
        <w:rPr>
          <w:sz w:val="28"/>
          <w:szCs w:val="28"/>
          <w:u w:val="single"/>
        </w:rPr>
        <w:t>Σχετική νομοθεσία (Άρθρα νόμων, εγκύκλιοι)</w:t>
      </w:r>
      <w:r>
        <w:rPr>
          <w:sz w:val="28"/>
          <w:szCs w:val="28"/>
          <w:u w:val="single"/>
        </w:rPr>
        <w:t>:</w:t>
      </w:r>
    </w:p>
    <w:p w:rsidR="0086371B" w:rsidRDefault="0086371B" w:rsidP="0086371B">
      <w:pPr>
        <w:ind w:left="360" w:hanging="360"/>
        <w:rPr>
          <w:sz w:val="28"/>
          <w:szCs w:val="28"/>
        </w:rPr>
      </w:pPr>
      <w:r>
        <w:rPr>
          <w:sz w:val="28"/>
          <w:szCs w:val="28"/>
        </w:rPr>
        <w:t xml:space="preserve">1) Άρθρο 12 του Ν. 4024/2011 (ΦΕΚ 226, τ. Α΄), σελ. 6692 (Εφ. </w:t>
      </w:r>
      <w:proofErr w:type="spellStart"/>
      <w:r>
        <w:rPr>
          <w:sz w:val="28"/>
          <w:szCs w:val="28"/>
        </w:rPr>
        <w:t>Κυβέρ</w:t>
      </w:r>
      <w:proofErr w:type="spellEnd"/>
      <w:r>
        <w:rPr>
          <w:sz w:val="28"/>
          <w:szCs w:val="28"/>
        </w:rPr>
        <w:t>)</w:t>
      </w:r>
    </w:p>
    <w:p w:rsidR="0086371B" w:rsidRDefault="0086371B" w:rsidP="0086371B">
      <w:pPr>
        <w:ind w:left="360" w:hanging="360"/>
        <w:rPr>
          <w:sz w:val="28"/>
          <w:szCs w:val="28"/>
        </w:rPr>
      </w:pPr>
      <w:r>
        <w:rPr>
          <w:sz w:val="28"/>
          <w:szCs w:val="28"/>
        </w:rPr>
        <w:t xml:space="preserve">2) Εγκύκλιος με αριθμ. </w:t>
      </w:r>
      <w:proofErr w:type="spellStart"/>
      <w:r>
        <w:rPr>
          <w:sz w:val="28"/>
          <w:szCs w:val="28"/>
        </w:rPr>
        <w:t>πρωτ</w:t>
      </w:r>
      <w:proofErr w:type="spellEnd"/>
      <w:r>
        <w:rPr>
          <w:sz w:val="28"/>
          <w:szCs w:val="28"/>
        </w:rPr>
        <w:t>: 2/784000/0022/14-11-2011 του Υπουρ</w:t>
      </w:r>
      <w:r>
        <w:rPr>
          <w:sz w:val="28"/>
          <w:szCs w:val="28"/>
        </w:rPr>
        <w:softHyphen/>
        <w:t xml:space="preserve">γείου Οικονομικών, σελ. 4: «Επί του άρθρου 29». </w:t>
      </w:r>
    </w:p>
    <w:p w:rsidR="0086371B" w:rsidRDefault="0086371B" w:rsidP="0086371B">
      <w:pPr>
        <w:rPr>
          <w:sz w:val="28"/>
          <w:szCs w:val="28"/>
        </w:rPr>
      </w:pPr>
    </w:p>
    <w:p w:rsidR="0086371B" w:rsidRDefault="0086371B" w:rsidP="0086371B">
      <w:pPr>
        <w:rPr>
          <w:sz w:val="28"/>
          <w:szCs w:val="28"/>
        </w:rPr>
      </w:pPr>
    </w:p>
    <w:p w:rsidR="0086371B" w:rsidRDefault="0086371B" w:rsidP="0086371B">
      <w:pPr>
        <w:rPr>
          <w:sz w:val="28"/>
          <w:szCs w:val="28"/>
        </w:rPr>
      </w:pPr>
    </w:p>
    <w:p w:rsidR="0086371B" w:rsidRDefault="0086371B" w:rsidP="0086371B">
      <w:pPr>
        <w:ind w:left="360" w:hanging="360"/>
        <w:jc w:val="both"/>
        <w:rPr>
          <w:b/>
          <w:sz w:val="28"/>
          <w:szCs w:val="28"/>
        </w:rPr>
      </w:pPr>
      <w:r>
        <w:rPr>
          <w:sz w:val="28"/>
          <w:szCs w:val="28"/>
        </w:rPr>
        <w:br w:type="page"/>
      </w:r>
    </w:p>
    <w:p w:rsidR="0086371B" w:rsidRPr="001C6F6D" w:rsidRDefault="0086371B" w:rsidP="0086371B">
      <w:pPr>
        <w:jc w:val="center"/>
        <w:rPr>
          <w:b/>
          <w:sz w:val="32"/>
          <w:szCs w:val="32"/>
        </w:rPr>
      </w:pPr>
      <w:r w:rsidRPr="001C6F6D">
        <w:rPr>
          <w:b/>
          <w:sz w:val="32"/>
          <w:szCs w:val="32"/>
        </w:rPr>
        <w:lastRenderedPageBreak/>
        <w:t>4α. Κατάταξη σε Μισθολογικά Κλιμάκια</w:t>
      </w:r>
    </w:p>
    <w:p w:rsidR="0086371B" w:rsidRPr="001C6F6D" w:rsidRDefault="0086371B" w:rsidP="0086371B">
      <w:pPr>
        <w:jc w:val="center"/>
        <w:rPr>
          <w:b/>
          <w:sz w:val="32"/>
          <w:szCs w:val="32"/>
        </w:rPr>
      </w:pPr>
      <w:r w:rsidRPr="001C6F6D">
        <w:rPr>
          <w:b/>
          <w:sz w:val="32"/>
          <w:szCs w:val="32"/>
        </w:rPr>
        <w:t>του υπηρετούντος προσωπικού</w:t>
      </w:r>
    </w:p>
    <w:p w:rsidR="0086371B" w:rsidRPr="001C6F6D" w:rsidRDefault="0086371B" w:rsidP="0086371B">
      <w:pPr>
        <w:jc w:val="center"/>
        <w:rPr>
          <w:b/>
          <w:sz w:val="32"/>
          <w:szCs w:val="32"/>
        </w:rPr>
      </w:pPr>
    </w:p>
    <w:p w:rsidR="0086371B" w:rsidRPr="00772B44" w:rsidRDefault="0086371B" w:rsidP="0086371B">
      <w:pPr>
        <w:ind w:left="360"/>
        <w:rPr>
          <w:sz w:val="28"/>
          <w:szCs w:val="28"/>
        </w:rPr>
      </w:pPr>
      <w:r w:rsidRPr="00772B44">
        <w:rPr>
          <w:sz w:val="28"/>
          <w:szCs w:val="28"/>
        </w:rPr>
        <w:t>Περιλαμβάνει:</w:t>
      </w:r>
    </w:p>
    <w:p w:rsidR="0086371B" w:rsidRDefault="0086371B" w:rsidP="0086371B">
      <w:pPr>
        <w:numPr>
          <w:ilvl w:val="0"/>
          <w:numId w:val="2"/>
        </w:numPr>
        <w:rPr>
          <w:sz w:val="28"/>
          <w:szCs w:val="28"/>
          <w:u w:val="single"/>
        </w:rPr>
      </w:pPr>
      <w:r w:rsidRPr="00772B44">
        <w:rPr>
          <w:sz w:val="28"/>
          <w:szCs w:val="28"/>
          <w:u w:val="single"/>
        </w:rPr>
        <w:t>Την κατάταξη σε Μισθολογικό Κλιμάκιο του εργαζόμενου, με βάση τον πλεονάζοντα χρόνο υπηρεσίας στον κάθε βαθμό</w:t>
      </w:r>
    </w:p>
    <w:p w:rsidR="0086371B" w:rsidRPr="00772B44" w:rsidRDefault="0086371B" w:rsidP="0086371B">
      <w:pPr>
        <w:numPr>
          <w:ilvl w:val="0"/>
          <w:numId w:val="2"/>
        </w:numPr>
        <w:rPr>
          <w:sz w:val="28"/>
          <w:szCs w:val="28"/>
          <w:u w:val="single"/>
        </w:rPr>
      </w:pPr>
      <w:r>
        <w:rPr>
          <w:sz w:val="28"/>
          <w:szCs w:val="28"/>
          <w:u w:val="single"/>
        </w:rPr>
        <w:t>Πότε ο υπάλληλος θεωρείται ότι δεν επιτυγχάνει το στόχο του</w:t>
      </w:r>
    </w:p>
    <w:p w:rsidR="0086371B" w:rsidRDefault="0086371B" w:rsidP="0086371B">
      <w:pPr>
        <w:rPr>
          <w:sz w:val="28"/>
          <w:szCs w:val="28"/>
        </w:rPr>
      </w:pPr>
    </w:p>
    <w:p w:rsidR="0086371B" w:rsidRPr="00E42574" w:rsidRDefault="0086371B" w:rsidP="0086371B">
      <w:pPr>
        <w:ind w:left="360" w:hanging="360"/>
        <w:rPr>
          <w:sz w:val="28"/>
          <w:szCs w:val="28"/>
          <w:u w:val="single"/>
        </w:rPr>
      </w:pPr>
      <w:r w:rsidRPr="00E42574">
        <w:rPr>
          <w:sz w:val="28"/>
          <w:szCs w:val="28"/>
          <w:u w:val="single"/>
        </w:rPr>
        <w:t>Σχετική νομοθεσία (Άρθρα νόμων, εγκύκλιοι)</w:t>
      </w:r>
      <w:r>
        <w:rPr>
          <w:sz w:val="28"/>
          <w:szCs w:val="28"/>
          <w:u w:val="single"/>
        </w:rPr>
        <w:t>:</w:t>
      </w:r>
    </w:p>
    <w:p w:rsidR="0086371B" w:rsidRDefault="0086371B" w:rsidP="0086371B">
      <w:pPr>
        <w:ind w:left="360" w:hanging="360"/>
        <w:rPr>
          <w:sz w:val="28"/>
          <w:szCs w:val="28"/>
        </w:rPr>
      </w:pPr>
      <w:r>
        <w:rPr>
          <w:sz w:val="28"/>
          <w:szCs w:val="28"/>
        </w:rPr>
        <w:t xml:space="preserve">1) Άρθρο 29 του Ν. 4024/2011 (ΦΕΚ 226, τ. Α΄), σελ. 6698 (Εφ. </w:t>
      </w:r>
      <w:proofErr w:type="spellStart"/>
      <w:r>
        <w:rPr>
          <w:sz w:val="28"/>
          <w:szCs w:val="28"/>
        </w:rPr>
        <w:t>Κυβέρ</w:t>
      </w:r>
      <w:proofErr w:type="spellEnd"/>
      <w:r>
        <w:rPr>
          <w:sz w:val="28"/>
          <w:szCs w:val="28"/>
        </w:rPr>
        <w:t>)</w:t>
      </w:r>
    </w:p>
    <w:p w:rsidR="0086371B" w:rsidRDefault="0086371B" w:rsidP="0086371B">
      <w:pPr>
        <w:ind w:left="360" w:hanging="360"/>
        <w:rPr>
          <w:sz w:val="28"/>
          <w:szCs w:val="28"/>
        </w:rPr>
      </w:pPr>
      <w:r>
        <w:rPr>
          <w:sz w:val="28"/>
          <w:szCs w:val="28"/>
        </w:rPr>
        <w:t xml:space="preserve">2) Εγκύκλιος με αριθμ. </w:t>
      </w:r>
      <w:proofErr w:type="spellStart"/>
      <w:r>
        <w:rPr>
          <w:sz w:val="28"/>
          <w:szCs w:val="28"/>
        </w:rPr>
        <w:t>πρωτ</w:t>
      </w:r>
      <w:proofErr w:type="spellEnd"/>
      <w:r>
        <w:rPr>
          <w:sz w:val="28"/>
          <w:szCs w:val="28"/>
        </w:rPr>
        <w:t>: 2/784000/0022/14-11-2011 του Υπουρ</w:t>
      </w:r>
      <w:r>
        <w:rPr>
          <w:sz w:val="28"/>
          <w:szCs w:val="28"/>
        </w:rPr>
        <w:softHyphen/>
        <w:t>γείου Οικονομικών, σελ. 25-27: «Επί του άρθρου 29».</w:t>
      </w:r>
    </w:p>
    <w:p w:rsidR="0086371B" w:rsidRDefault="0086371B" w:rsidP="0086371B">
      <w:pPr>
        <w:ind w:left="360" w:hanging="360"/>
        <w:jc w:val="both"/>
        <w:rPr>
          <w:sz w:val="28"/>
          <w:szCs w:val="28"/>
        </w:rPr>
      </w:pPr>
      <w:r>
        <w:rPr>
          <w:sz w:val="28"/>
          <w:szCs w:val="28"/>
        </w:rPr>
        <w:t xml:space="preserve">3) Εγκύκλιος με αριθμ. </w:t>
      </w:r>
      <w:proofErr w:type="spellStart"/>
      <w:r>
        <w:rPr>
          <w:sz w:val="28"/>
          <w:szCs w:val="28"/>
        </w:rPr>
        <w:t>πρωτ</w:t>
      </w:r>
      <w:proofErr w:type="spellEnd"/>
      <w:r>
        <w:rPr>
          <w:sz w:val="28"/>
          <w:szCs w:val="28"/>
        </w:rPr>
        <w:t xml:space="preserve"> οικ.: 2 /20433/0022/8-3-2012 του </w:t>
      </w:r>
    </w:p>
    <w:p w:rsidR="0086371B" w:rsidRDefault="0086371B" w:rsidP="0086371B">
      <w:pPr>
        <w:ind w:left="360" w:hanging="360"/>
        <w:jc w:val="both"/>
        <w:rPr>
          <w:sz w:val="28"/>
          <w:szCs w:val="28"/>
        </w:rPr>
      </w:pPr>
      <w:r>
        <w:rPr>
          <w:sz w:val="28"/>
          <w:szCs w:val="28"/>
        </w:rPr>
        <w:tab/>
        <w:t>Υπουργείου Οικονομικών, σελ. 1-2.</w:t>
      </w:r>
    </w:p>
    <w:p w:rsidR="0086371B" w:rsidRDefault="0086371B" w:rsidP="0086371B">
      <w:pPr>
        <w:rPr>
          <w:sz w:val="28"/>
          <w:szCs w:val="28"/>
        </w:rPr>
      </w:pPr>
    </w:p>
    <w:p w:rsidR="0086371B" w:rsidRDefault="0086371B" w:rsidP="0086371B">
      <w:pPr>
        <w:rPr>
          <w:sz w:val="28"/>
          <w:szCs w:val="28"/>
        </w:rPr>
      </w:pPr>
    </w:p>
    <w:p w:rsidR="0086371B" w:rsidRDefault="0086371B" w:rsidP="0086371B">
      <w:pPr>
        <w:jc w:val="center"/>
        <w:rPr>
          <w:b/>
          <w:sz w:val="28"/>
          <w:szCs w:val="28"/>
        </w:rPr>
      </w:pPr>
      <w:r>
        <w:rPr>
          <w:b/>
          <w:sz w:val="28"/>
          <w:szCs w:val="28"/>
        </w:rPr>
        <w:t>Άρθρο 12</w:t>
      </w:r>
    </w:p>
    <w:p w:rsidR="0086371B" w:rsidRDefault="0086371B" w:rsidP="0086371B">
      <w:pPr>
        <w:jc w:val="center"/>
        <w:rPr>
          <w:b/>
          <w:sz w:val="28"/>
          <w:szCs w:val="28"/>
        </w:rPr>
      </w:pPr>
      <w:r>
        <w:rPr>
          <w:b/>
          <w:sz w:val="28"/>
          <w:szCs w:val="28"/>
        </w:rPr>
        <w:t>Σύστημα Μισθολογικής εξέλιξης</w:t>
      </w:r>
    </w:p>
    <w:p w:rsidR="0086371B" w:rsidRDefault="0086371B" w:rsidP="0086371B">
      <w:pPr>
        <w:jc w:val="center"/>
        <w:rPr>
          <w:sz w:val="28"/>
          <w:szCs w:val="28"/>
        </w:rPr>
      </w:pPr>
    </w:p>
    <w:p w:rsidR="0086371B" w:rsidRDefault="0086371B" w:rsidP="0086371B">
      <w:pPr>
        <w:pStyle w:val="a3"/>
        <w:numPr>
          <w:ilvl w:val="0"/>
          <w:numId w:val="3"/>
        </w:numPr>
        <w:tabs>
          <w:tab w:val="left" w:pos="284"/>
          <w:tab w:val="left" w:pos="567"/>
        </w:tabs>
        <w:ind w:left="0" w:firstLine="284"/>
        <w:jc w:val="both"/>
        <w:rPr>
          <w:sz w:val="28"/>
          <w:szCs w:val="28"/>
        </w:rPr>
      </w:pPr>
      <w:r>
        <w:rPr>
          <w:sz w:val="28"/>
          <w:szCs w:val="28"/>
        </w:rPr>
        <w:t xml:space="preserve"> Οι υπάλληλοι του άρθρου 4 λαμβάνουν το βασικό μισθό που αντι</w:t>
      </w:r>
      <w:r>
        <w:rPr>
          <w:sz w:val="28"/>
          <w:szCs w:val="28"/>
        </w:rPr>
        <w:softHyphen/>
        <w:t>στοι</w:t>
      </w:r>
      <w:r>
        <w:rPr>
          <w:sz w:val="28"/>
          <w:szCs w:val="28"/>
        </w:rPr>
        <w:softHyphen/>
        <w:t>χεί στο βαθμό τους.</w:t>
      </w:r>
    </w:p>
    <w:p w:rsidR="0086371B" w:rsidRDefault="0086371B" w:rsidP="0086371B">
      <w:pPr>
        <w:pStyle w:val="a3"/>
        <w:tabs>
          <w:tab w:val="left" w:pos="567"/>
        </w:tabs>
        <w:ind w:left="0" w:firstLine="284"/>
        <w:jc w:val="both"/>
        <w:rPr>
          <w:sz w:val="28"/>
          <w:szCs w:val="28"/>
        </w:rPr>
      </w:pPr>
      <w:r>
        <w:rPr>
          <w:sz w:val="28"/>
          <w:szCs w:val="28"/>
        </w:rPr>
        <w:t xml:space="preserve">Περαιτέρω, </w:t>
      </w:r>
      <w:r>
        <w:rPr>
          <w:b/>
          <w:sz w:val="28"/>
          <w:szCs w:val="28"/>
          <w:u w:val="single"/>
        </w:rPr>
        <w:t>σε κάθε βαθμό θεσπίζονται μισθολογικά κλιμάκια (Μ.Κ.)</w:t>
      </w:r>
      <w:r>
        <w:rPr>
          <w:sz w:val="28"/>
          <w:szCs w:val="28"/>
        </w:rPr>
        <w:t xml:space="preserve"> στα οποία ο υπάλληλος εξελίσσεται σύμφωνα με τις διατάξεις της επόμενης παραγράφου.</w:t>
      </w:r>
    </w:p>
    <w:p w:rsidR="0086371B" w:rsidRDefault="0086371B" w:rsidP="0086371B">
      <w:pPr>
        <w:pStyle w:val="a3"/>
        <w:numPr>
          <w:ilvl w:val="0"/>
          <w:numId w:val="3"/>
        </w:numPr>
        <w:tabs>
          <w:tab w:val="left" w:pos="426"/>
          <w:tab w:val="left" w:pos="567"/>
        </w:tabs>
        <w:ind w:left="0" w:firstLine="426"/>
        <w:jc w:val="both"/>
        <w:rPr>
          <w:sz w:val="28"/>
          <w:szCs w:val="28"/>
        </w:rPr>
      </w:pPr>
      <w:r>
        <w:rPr>
          <w:sz w:val="28"/>
          <w:szCs w:val="28"/>
          <w:highlight w:val="yellow"/>
        </w:rPr>
        <w:t>Τ</w:t>
      </w:r>
      <w:r w:rsidRPr="00CF3B28">
        <w:rPr>
          <w:sz w:val="28"/>
          <w:szCs w:val="28"/>
          <w:highlight w:val="yellow"/>
        </w:rPr>
        <w:t>α Μ.Κ. χορηγούνται ανά διετία, με εξαίρεση τα Μ.Κ. των βαθμών Β΄ και Α΄, τα οποία χορηγούνται ανά τριετία. Η εξέλιξη των υπαλλήλων στα Μ.Κ. γίνεται αυτοδίκαια με την παρέλευση του ανωτέρω οριζόμενου χρόνου. Κατ’ εξαίρεση,</w:t>
      </w:r>
      <w:r>
        <w:rPr>
          <w:sz w:val="28"/>
          <w:szCs w:val="28"/>
        </w:rPr>
        <w:t xml:space="preserve"> σε περίπτωση που, από τις εκθέσεις αξιολόγησής του, προκύπτει ότι ο υπάλληλος δεν έχει επιτύχει την υλοποίηση της προ</w:t>
      </w:r>
      <w:r>
        <w:rPr>
          <w:sz w:val="28"/>
          <w:szCs w:val="28"/>
        </w:rPr>
        <w:softHyphen/>
        <w:t xml:space="preserve">βλεπόμενης </w:t>
      </w:r>
      <w:proofErr w:type="spellStart"/>
      <w:r>
        <w:rPr>
          <w:sz w:val="28"/>
          <w:szCs w:val="28"/>
        </w:rPr>
        <w:t>στοχοθεσίας</w:t>
      </w:r>
      <w:proofErr w:type="spellEnd"/>
      <w:r>
        <w:rPr>
          <w:sz w:val="28"/>
          <w:szCs w:val="28"/>
        </w:rPr>
        <w:t xml:space="preserve"> σε ποσοστό τουλάχιστον πενήντα τοις εκατό (50%), για δύο συνεχή χρόνια, δεν εξελίσσεται μισθολογικά μέχρις ότου επιτύχει το ως άνω ελάχιστο ποσοστό .</w:t>
      </w:r>
    </w:p>
    <w:p w:rsidR="0086371B" w:rsidRDefault="0086371B" w:rsidP="0086371B">
      <w:pPr>
        <w:pStyle w:val="a3"/>
        <w:numPr>
          <w:ilvl w:val="0"/>
          <w:numId w:val="3"/>
        </w:numPr>
        <w:tabs>
          <w:tab w:val="left" w:pos="426"/>
          <w:tab w:val="left" w:pos="567"/>
        </w:tabs>
        <w:ind w:left="0" w:firstLine="284"/>
        <w:jc w:val="both"/>
        <w:rPr>
          <w:sz w:val="28"/>
          <w:szCs w:val="28"/>
        </w:rPr>
      </w:pPr>
      <w:r>
        <w:rPr>
          <w:sz w:val="28"/>
          <w:szCs w:val="28"/>
        </w:rPr>
        <w:t>Τα μισθολογικά κλιμάκια κάθε βαθμού, πέραν του βασικού μισθού που αντιστοιχεί σε αυτόν, είναι τα εξής:</w:t>
      </w:r>
    </w:p>
    <w:p w:rsidR="0086371B" w:rsidRDefault="0086371B" w:rsidP="0086371B">
      <w:pPr>
        <w:pStyle w:val="a3"/>
        <w:tabs>
          <w:tab w:val="left" w:pos="426"/>
        </w:tabs>
        <w:ind w:left="0" w:firstLine="284"/>
        <w:jc w:val="both"/>
        <w:rPr>
          <w:sz w:val="28"/>
          <w:szCs w:val="28"/>
        </w:rPr>
      </w:pPr>
      <w:r>
        <w:rPr>
          <w:sz w:val="28"/>
          <w:szCs w:val="28"/>
        </w:rPr>
        <w:t xml:space="preserve">α) Βαθμός Ε΄: δύο (2) Μ.Κ. για τις κατηγορίες ΠΕ και ΤΕ, </w:t>
      </w:r>
      <w:r w:rsidRPr="004429B8">
        <w:rPr>
          <w:sz w:val="28"/>
          <w:szCs w:val="28"/>
        </w:rPr>
        <w:t>τρία (3) Μ.Κ. για την κατηγορία ΔΕ</w:t>
      </w:r>
      <w:r>
        <w:rPr>
          <w:sz w:val="28"/>
          <w:szCs w:val="28"/>
        </w:rPr>
        <w:t xml:space="preserve"> και πέντε (5) Μ.Κ. για την κατηγορία ΥΕ.</w:t>
      </w:r>
    </w:p>
    <w:p w:rsidR="0086371B" w:rsidRDefault="0086371B" w:rsidP="0086371B">
      <w:pPr>
        <w:pStyle w:val="a3"/>
        <w:tabs>
          <w:tab w:val="left" w:pos="426"/>
        </w:tabs>
        <w:ind w:left="0" w:firstLine="284"/>
        <w:jc w:val="both"/>
        <w:rPr>
          <w:sz w:val="28"/>
          <w:szCs w:val="28"/>
        </w:rPr>
      </w:pPr>
      <w:r>
        <w:rPr>
          <w:sz w:val="28"/>
          <w:szCs w:val="28"/>
        </w:rPr>
        <w:t xml:space="preserve">β) Βαθμός Δ΄: τρία (3) Μ.Κ. για τις κατηγορίες ΠΕ και ΤΕ, τέσσερα </w:t>
      </w:r>
      <w:r w:rsidRPr="004429B8">
        <w:rPr>
          <w:sz w:val="28"/>
          <w:szCs w:val="28"/>
        </w:rPr>
        <w:t>(4) Μ.Κ. για την κατηγορία ΔΕ</w:t>
      </w:r>
      <w:r>
        <w:rPr>
          <w:sz w:val="28"/>
          <w:szCs w:val="28"/>
        </w:rPr>
        <w:t xml:space="preserve"> και έξι (6) Μ.Κ. για την κατηγορία ΥΕ.</w:t>
      </w:r>
    </w:p>
    <w:p w:rsidR="0086371B" w:rsidRPr="004429B8" w:rsidRDefault="0086371B" w:rsidP="0086371B">
      <w:pPr>
        <w:pStyle w:val="a3"/>
        <w:tabs>
          <w:tab w:val="left" w:pos="426"/>
        </w:tabs>
        <w:ind w:left="0" w:firstLine="284"/>
        <w:jc w:val="both"/>
        <w:rPr>
          <w:sz w:val="28"/>
          <w:szCs w:val="28"/>
        </w:rPr>
      </w:pPr>
      <w:r w:rsidRPr="004429B8">
        <w:rPr>
          <w:sz w:val="28"/>
          <w:szCs w:val="28"/>
        </w:rPr>
        <w:t>γ) Βαθμός Γ΄: τέσσερα (4) Μ.Κ. για τις κατηγορίες ΠΕ και ΤΕ και πέ</w:t>
      </w:r>
      <w:r w:rsidRPr="004429B8">
        <w:rPr>
          <w:sz w:val="28"/>
          <w:szCs w:val="28"/>
        </w:rPr>
        <w:softHyphen/>
        <w:t>ντε (5) Μ.Κ. για την κατηγορία ΔΕ.</w:t>
      </w:r>
    </w:p>
    <w:p w:rsidR="0086371B" w:rsidRDefault="0086371B" w:rsidP="0086371B">
      <w:pPr>
        <w:pStyle w:val="a3"/>
        <w:tabs>
          <w:tab w:val="left" w:pos="426"/>
        </w:tabs>
        <w:ind w:left="0" w:firstLine="284"/>
        <w:jc w:val="both"/>
        <w:rPr>
          <w:sz w:val="28"/>
          <w:szCs w:val="28"/>
        </w:rPr>
      </w:pPr>
      <w:r>
        <w:rPr>
          <w:sz w:val="28"/>
          <w:szCs w:val="28"/>
        </w:rPr>
        <w:t>δ) Τα μισθολογικά κλιμάκια του βαθμού Γ΄ της ΥΕ κατηγορίας και των βαθμών Β΄ και Α΄ των λοιπών κατηγοριών καλύπτουν το σύνολο του ερ</w:t>
      </w:r>
      <w:r>
        <w:rPr>
          <w:sz w:val="28"/>
          <w:szCs w:val="28"/>
        </w:rPr>
        <w:softHyphen/>
        <w:t>γασιακού βίου του υπαλλήλου, μέχρι την με οποιονδήποτε τρόπο απο</w:t>
      </w:r>
      <w:r>
        <w:rPr>
          <w:sz w:val="28"/>
          <w:szCs w:val="28"/>
        </w:rPr>
        <w:softHyphen/>
        <w:t>χώ</w:t>
      </w:r>
      <w:r>
        <w:rPr>
          <w:sz w:val="28"/>
          <w:szCs w:val="28"/>
        </w:rPr>
        <w:softHyphen/>
        <w:t>ρησή του από την υπηρεσία.</w:t>
      </w:r>
    </w:p>
    <w:p w:rsidR="0086371B" w:rsidRDefault="0086371B" w:rsidP="0086371B">
      <w:pPr>
        <w:pStyle w:val="a3"/>
        <w:tabs>
          <w:tab w:val="left" w:pos="426"/>
        </w:tabs>
        <w:ind w:left="0" w:firstLine="284"/>
        <w:jc w:val="both"/>
        <w:rPr>
          <w:sz w:val="28"/>
          <w:szCs w:val="28"/>
        </w:rPr>
      </w:pPr>
      <w:r>
        <w:rPr>
          <w:sz w:val="28"/>
          <w:szCs w:val="28"/>
        </w:rPr>
        <w:lastRenderedPageBreak/>
        <w:t>4. Με τη βαθμολογική προαγωγή ο υπάλληλος λαμβάνει το βασικό μι</w:t>
      </w:r>
      <w:r>
        <w:rPr>
          <w:sz w:val="28"/>
          <w:szCs w:val="28"/>
        </w:rPr>
        <w:softHyphen/>
        <w:t>σθό του νέου βαθμού ή του μικρότερου Μ.Κ. του βαθμού αυτού, ο οποίος είναι υψηλότερος από το βασικό μισθό που κατείχε πριν την προ</w:t>
      </w:r>
      <w:r>
        <w:rPr>
          <w:sz w:val="28"/>
          <w:szCs w:val="28"/>
        </w:rPr>
        <w:softHyphen/>
        <w:t>αγωγή του.</w:t>
      </w:r>
    </w:p>
    <w:p w:rsidR="0086371B" w:rsidRPr="003A46FC" w:rsidRDefault="0086371B" w:rsidP="0086371B">
      <w:pPr>
        <w:ind w:firstLine="360"/>
        <w:rPr>
          <w:i/>
          <w:sz w:val="28"/>
          <w:szCs w:val="28"/>
        </w:rPr>
      </w:pPr>
      <w:r w:rsidRPr="003A46FC">
        <w:rPr>
          <w:i/>
          <w:sz w:val="28"/>
          <w:szCs w:val="28"/>
        </w:rPr>
        <w:t>Πηγή: Νόμος 4024/2011, άρθρο 12, σελ. 6692</w:t>
      </w:r>
    </w:p>
    <w:p w:rsidR="0086371B" w:rsidRDefault="0086371B" w:rsidP="0086371B">
      <w:pPr>
        <w:rPr>
          <w:sz w:val="28"/>
          <w:szCs w:val="28"/>
        </w:rPr>
      </w:pPr>
    </w:p>
    <w:p w:rsidR="0086371B" w:rsidRDefault="0086371B" w:rsidP="0086371B">
      <w:pPr>
        <w:rPr>
          <w:sz w:val="28"/>
          <w:szCs w:val="28"/>
        </w:rPr>
      </w:pPr>
    </w:p>
    <w:p w:rsidR="0086371B" w:rsidRDefault="0086371B" w:rsidP="0086371B">
      <w:pPr>
        <w:rPr>
          <w:sz w:val="28"/>
          <w:szCs w:val="28"/>
        </w:rPr>
      </w:pPr>
      <w:r>
        <w:rPr>
          <w:sz w:val="28"/>
          <w:szCs w:val="28"/>
        </w:rPr>
        <w:t>Επίσης:</w:t>
      </w:r>
    </w:p>
    <w:p w:rsidR="0086371B" w:rsidRDefault="0086371B" w:rsidP="0086371B">
      <w:pPr>
        <w:jc w:val="center"/>
        <w:rPr>
          <w:b/>
          <w:sz w:val="28"/>
          <w:szCs w:val="28"/>
        </w:rPr>
      </w:pPr>
      <w:r>
        <w:rPr>
          <w:b/>
          <w:sz w:val="28"/>
          <w:szCs w:val="28"/>
        </w:rPr>
        <w:t>Άρθρο 29</w:t>
      </w:r>
    </w:p>
    <w:p w:rsidR="0086371B" w:rsidRPr="00E42574" w:rsidRDefault="0086371B" w:rsidP="0086371B">
      <w:pPr>
        <w:jc w:val="center"/>
        <w:rPr>
          <w:b/>
          <w:sz w:val="28"/>
          <w:szCs w:val="28"/>
        </w:rPr>
      </w:pPr>
      <w:r w:rsidRPr="00E42574">
        <w:rPr>
          <w:b/>
          <w:sz w:val="28"/>
          <w:szCs w:val="28"/>
        </w:rPr>
        <w:t>Κατάταξη σε Μισθολογικά Κλιμάκια</w:t>
      </w:r>
    </w:p>
    <w:p w:rsidR="0086371B" w:rsidRPr="00E42574" w:rsidRDefault="0086371B" w:rsidP="0086371B">
      <w:pPr>
        <w:jc w:val="center"/>
        <w:rPr>
          <w:b/>
          <w:sz w:val="28"/>
          <w:szCs w:val="28"/>
        </w:rPr>
      </w:pPr>
      <w:r w:rsidRPr="00E42574">
        <w:rPr>
          <w:b/>
          <w:sz w:val="28"/>
          <w:szCs w:val="28"/>
        </w:rPr>
        <w:t>του υπηρετούντος προσωπικού</w:t>
      </w:r>
    </w:p>
    <w:p w:rsidR="0086371B" w:rsidRDefault="0086371B" w:rsidP="0086371B">
      <w:pPr>
        <w:jc w:val="center"/>
        <w:rPr>
          <w:sz w:val="28"/>
          <w:szCs w:val="28"/>
        </w:rPr>
      </w:pPr>
    </w:p>
    <w:p w:rsidR="0086371B" w:rsidRDefault="0086371B" w:rsidP="0086371B">
      <w:pPr>
        <w:ind w:firstLine="284"/>
        <w:jc w:val="both"/>
        <w:rPr>
          <w:sz w:val="28"/>
          <w:szCs w:val="28"/>
        </w:rPr>
      </w:pPr>
      <w:r>
        <w:rPr>
          <w:sz w:val="28"/>
          <w:szCs w:val="28"/>
        </w:rPr>
        <w:t xml:space="preserve">1. Οι υπάλληλοι που εντάσσονται στους νέους βαθμούς, σύμφωνα με τις διατάξεις του προηγούμενου άρθρου, λαμβάνουν το βασικό μισθό του βαθμού αυτού, ενώ </w:t>
      </w:r>
      <w:r w:rsidRPr="003A46FC">
        <w:rPr>
          <w:sz w:val="28"/>
          <w:szCs w:val="28"/>
          <w:highlight w:val="yellow"/>
        </w:rPr>
        <w:t>όσοι εξ αυτών έχουν πλεονάζοντα χρόνο στον ίδιο βαθμό εξελίσσονται στα μισθολογικά κλιμάκια του βαθμού αυτού, σύμ</w:t>
      </w:r>
      <w:r>
        <w:rPr>
          <w:sz w:val="28"/>
          <w:szCs w:val="28"/>
          <w:highlight w:val="yellow"/>
        </w:rPr>
        <w:softHyphen/>
      </w:r>
      <w:r w:rsidRPr="003A46FC">
        <w:rPr>
          <w:sz w:val="28"/>
          <w:szCs w:val="28"/>
          <w:highlight w:val="yellow"/>
        </w:rPr>
        <w:t>φωνα με τις διατάξεις της παραγράφου 2</w:t>
      </w:r>
      <w:r>
        <w:rPr>
          <w:sz w:val="28"/>
          <w:szCs w:val="28"/>
          <w:highlight w:val="yellow"/>
        </w:rPr>
        <w:t xml:space="preserve"> </w:t>
      </w:r>
      <w:r w:rsidRPr="003A46FC">
        <w:rPr>
          <w:sz w:val="28"/>
          <w:szCs w:val="28"/>
          <w:highlight w:val="yellow"/>
        </w:rPr>
        <w:t>του άρθρου 12 του παρόντος.</w:t>
      </w:r>
      <w:r>
        <w:rPr>
          <w:sz w:val="28"/>
          <w:szCs w:val="28"/>
        </w:rPr>
        <w:t xml:space="preserve"> Μετά την ανωτέρω μισθολογική ένταξη, η μισθολογική εξέλιξη πραγμα</w:t>
      </w:r>
      <w:r>
        <w:rPr>
          <w:sz w:val="28"/>
          <w:szCs w:val="28"/>
        </w:rPr>
        <w:softHyphen/>
        <w:t xml:space="preserve">τοποιείται σύμφωνα με τις διατάξεις, χωρίς να </w:t>
      </w:r>
      <w:proofErr w:type="spellStart"/>
      <w:r>
        <w:rPr>
          <w:sz w:val="28"/>
          <w:szCs w:val="28"/>
        </w:rPr>
        <w:t>προσμετράται</w:t>
      </w:r>
      <w:proofErr w:type="spellEnd"/>
      <w:r>
        <w:rPr>
          <w:sz w:val="28"/>
          <w:szCs w:val="28"/>
        </w:rPr>
        <w:t xml:space="preserve"> τυχόν πλεο</w:t>
      </w:r>
      <w:r>
        <w:rPr>
          <w:sz w:val="28"/>
          <w:szCs w:val="28"/>
        </w:rPr>
        <w:softHyphen/>
        <w:t>νάζων χρόνος.</w:t>
      </w:r>
    </w:p>
    <w:p w:rsidR="0086371B" w:rsidRDefault="0086371B" w:rsidP="0086371B">
      <w:pPr>
        <w:ind w:firstLine="284"/>
        <w:jc w:val="both"/>
        <w:rPr>
          <w:sz w:val="28"/>
          <w:szCs w:val="28"/>
        </w:rPr>
      </w:pPr>
      <w:r>
        <w:rPr>
          <w:sz w:val="28"/>
          <w:szCs w:val="28"/>
        </w:rPr>
        <w:t>2. Σε περίπτωση που από τις ρυθμίσεις των διατάξεων του Κεφαλαίου αυτού προκύπτουν συνολικές μηνιαίες αποδοχές μεγαλύτερες από αυτές που έπαιρναν οι δικαιούχοι τους κατά τον τελευταίο μήνα πριν την έναρξη ισχύος του παρόντος Κεφαλαίου, η προκαλούμενη αύξηση κατα</w:t>
      </w:r>
      <w:r>
        <w:rPr>
          <w:sz w:val="28"/>
          <w:szCs w:val="28"/>
        </w:rPr>
        <w:softHyphen/>
        <w:t>βάλλεται ως εξής: …</w:t>
      </w:r>
    </w:p>
    <w:p w:rsidR="0086371B" w:rsidRPr="003A46FC" w:rsidRDefault="0086371B" w:rsidP="0086371B">
      <w:pPr>
        <w:ind w:firstLine="360"/>
        <w:rPr>
          <w:i/>
          <w:sz w:val="28"/>
          <w:szCs w:val="28"/>
        </w:rPr>
      </w:pPr>
      <w:r w:rsidRPr="003A46FC">
        <w:rPr>
          <w:i/>
          <w:sz w:val="28"/>
          <w:szCs w:val="28"/>
        </w:rPr>
        <w:t>Πηγή: Νόμος 4024/2011, άρθρο 2</w:t>
      </w:r>
      <w:r>
        <w:rPr>
          <w:i/>
          <w:sz w:val="28"/>
          <w:szCs w:val="28"/>
        </w:rPr>
        <w:t>9</w:t>
      </w:r>
      <w:r w:rsidRPr="003A46FC">
        <w:rPr>
          <w:i/>
          <w:sz w:val="28"/>
          <w:szCs w:val="28"/>
        </w:rPr>
        <w:t>, σελ. 669</w:t>
      </w:r>
      <w:r>
        <w:rPr>
          <w:i/>
          <w:sz w:val="28"/>
          <w:szCs w:val="28"/>
        </w:rPr>
        <w:t>8</w:t>
      </w:r>
    </w:p>
    <w:p w:rsidR="0086371B" w:rsidRDefault="0086371B" w:rsidP="0086371B">
      <w:pPr>
        <w:rPr>
          <w:sz w:val="28"/>
          <w:szCs w:val="28"/>
        </w:rPr>
      </w:pPr>
    </w:p>
    <w:p w:rsidR="0086371B" w:rsidRDefault="0086371B" w:rsidP="0086371B">
      <w:pPr>
        <w:rPr>
          <w:sz w:val="28"/>
          <w:szCs w:val="28"/>
        </w:rPr>
      </w:pPr>
    </w:p>
    <w:p w:rsidR="0086371B" w:rsidRPr="00437CEF" w:rsidRDefault="0086371B" w:rsidP="0086371B">
      <w:pPr>
        <w:ind w:left="360" w:hanging="360"/>
        <w:jc w:val="both"/>
        <w:rPr>
          <w:sz w:val="28"/>
          <w:szCs w:val="28"/>
        </w:rPr>
      </w:pPr>
      <w:r w:rsidRPr="00437CEF">
        <w:rPr>
          <w:sz w:val="28"/>
          <w:szCs w:val="28"/>
        </w:rPr>
        <w:t>***********************************************************</w:t>
      </w:r>
    </w:p>
    <w:p w:rsidR="0086371B" w:rsidRDefault="0086371B" w:rsidP="0086371B">
      <w:pPr>
        <w:rPr>
          <w:sz w:val="28"/>
          <w:szCs w:val="28"/>
        </w:rPr>
      </w:pPr>
    </w:p>
    <w:p w:rsidR="0086371B" w:rsidRPr="00314708" w:rsidRDefault="0086371B" w:rsidP="0086371B">
      <w:pPr>
        <w:jc w:val="center"/>
        <w:rPr>
          <w:b/>
          <w:sz w:val="28"/>
          <w:szCs w:val="28"/>
        </w:rPr>
      </w:pPr>
      <w:r>
        <w:rPr>
          <w:b/>
          <w:sz w:val="28"/>
          <w:szCs w:val="28"/>
        </w:rPr>
        <w:t xml:space="preserve">4β. </w:t>
      </w:r>
      <w:r w:rsidRPr="00314708">
        <w:rPr>
          <w:b/>
          <w:sz w:val="28"/>
          <w:szCs w:val="28"/>
        </w:rPr>
        <w:t>Προσμέτρηση του πλεονάζοντος χρόνο</w:t>
      </w:r>
      <w:r>
        <w:rPr>
          <w:b/>
          <w:sz w:val="28"/>
          <w:szCs w:val="28"/>
        </w:rPr>
        <w:t>υ</w:t>
      </w:r>
      <w:r w:rsidRPr="00314708">
        <w:rPr>
          <w:b/>
          <w:sz w:val="28"/>
          <w:szCs w:val="28"/>
        </w:rPr>
        <w:t xml:space="preserve"> για τη χορήγηση Μ.Κ.</w:t>
      </w:r>
    </w:p>
    <w:p w:rsidR="0086371B" w:rsidRDefault="0086371B" w:rsidP="0086371B">
      <w:pPr>
        <w:ind w:firstLine="284"/>
        <w:jc w:val="both"/>
        <w:rPr>
          <w:sz w:val="28"/>
          <w:szCs w:val="28"/>
        </w:rPr>
      </w:pPr>
    </w:p>
    <w:p w:rsidR="0086371B" w:rsidRDefault="0086371B" w:rsidP="0086371B">
      <w:pPr>
        <w:ind w:firstLine="284"/>
        <w:jc w:val="both"/>
        <w:rPr>
          <w:sz w:val="28"/>
          <w:szCs w:val="28"/>
        </w:rPr>
      </w:pPr>
      <w:r>
        <w:rPr>
          <w:sz w:val="28"/>
          <w:szCs w:val="28"/>
        </w:rPr>
        <w:t>«…Κατόπιν αυτών τυχόν χρόνος που πλεονάζει, μετά την αρχική κα</w:t>
      </w:r>
      <w:r>
        <w:rPr>
          <w:sz w:val="28"/>
          <w:szCs w:val="28"/>
        </w:rPr>
        <w:softHyphen/>
        <w:t>τάταξη του υπαλλήλου, θα λαμβάνεται υπόψη για τη συμπλήρωση της δι</w:t>
      </w:r>
      <w:r>
        <w:rPr>
          <w:sz w:val="28"/>
          <w:szCs w:val="28"/>
        </w:rPr>
        <w:softHyphen/>
        <w:t xml:space="preserve">ετίας ή τριετίας (ανάλογα με το βαθμό) για τη χορήγηση του επόμενου μισθολογικού κλιμακίου του ίδιου βαθμού». </w:t>
      </w:r>
    </w:p>
    <w:p w:rsidR="0086371B" w:rsidRDefault="0086371B" w:rsidP="0086371B">
      <w:pPr>
        <w:ind w:firstLine="284"/>
        <w:rPr>
          <w:sz w:val="28"/>
          <w:szCs w:val="28"/>
        </w:rPr>
      </w:pPr>
      <w:r>
        <w:rPr>
          <w:sz w:val="28"/>
          <w:szCs w:val="28"/>
        </w:rPr>
        <w:t xml:space="preserve">Εγκύκλιος με αριθμ. </w:t>
      </w:r>
      <w:proofErr w:type="spellStart"/>
      <w:r>
        <w:rPr>
          <w:sz w:val="28"/>
          <w:szCs w:val="28"/>
        </w:rPr>
        <w:t>πρωτ</w:t>
      </w:r>
      <w:proofErr w:type="spellEnd"/>
      <w:r>
        <w:rPr>
          <w:sz w:val="28"/>
          <w:szCs w:val="28"/>
        </w:rPr>
        <w:t xml:space="preserve"> οικ.: 2 /20433/0022/8-3-2012 του Υπουρ</w:t>
      </w:r>
      <w:r>
        <w:rPr>
          <w:sz w:val="28"/>
          <w:szCs w:val="28"/>
        </w:rPr>
        <w:softHyphen/>
        <w:t>γείου Οικονομικών, σελ. 1.</w:t>
      </w:r>
    </w:p>
    <w:p w:rsidR="0086371B" w:rsidRDefault="0086371B" w:rsidP="0086371B">
      <w:pPr>
        <w:rPr>
          <w:sz w:val="28"/>
          <w:szCs w:val="28"/>
        </w:rPr>
      </w:pPr>
    </w:p>
    <w:p w:rsidR="0086371B" w:rsidRDefault="0086371B" w:rsidP="0086371B">
      <w:pPr>
        <w:rPr>
          <w:sz w:val="28"/>
          <w:szCs w:val="28"/>
        </w:rPr>
      </w:pPr>
    </w:p>
    <w:p w:rsidR="0086371B" w:rsidRDefault="0086371B" w:rsidP="0086371B">
      <w:pPr>
        <w:ind w:left="360" w:hanging="360"/>
        <w:jc w:val="both"/>
        <w:rPr>
          <w:sz w:val="28"/>
          <w:szCs w:val="28"/>
          <w:lang w:val="en-US"/>
        </w:rPr>
      </w:pPr>
      <w:r w:rsidRPr="00437CEF">
        <w:rPr>
          <w:sz w:val="28"/>
          <w:szCs w:val="28"/>
        </w:rPr>
        <w:t>***********************************************************</w:t>
      </w:r>
    </w:p>
    <w:p w:rsidR="0086371B" w:rsidRPr="0086371B" w:rsidRDefault="0086371B" w:rsidP="0086371B">
      <w:pPr>
        <w:ind w:left="360" w:hanging="360"/>
        <w:jc w:val="both"/>
        <w:rPr>
          <w:sz w:val="28"/>
          <w:szCs w:val="28"/>
          <w:lang w:val="en-US"/>
        </w:rPr>
      </w:pPr>
      <w:bookmarkStart w:id="0" w:name="_GoBack"/>
      <w:bookmarkEnd w:id="0"/>
    </w:p>
    <w:sectPr w:rsidR="0086371B" w:rsidRPr="0086371B" w:rsidSect="0086371B">
      <w:headerReference w:type="default" r:id="rId8"/>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E4" w:rsidRDefault="001056E4" w:rsidP="0086371B">
      <w:r>
        <w:separator/>
      </w:r>
    </w:p>
  </w:endnote>
  <w:endnote w:type="continuationSeparator" w:id="0">
    <w:p w:rsidR="001056E4" w:rsidRDefault="001056E4" w:rsidP="0086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E4" w:rsidRDefault="001056E4" w:rsidP="0086371B">
      <w:r>
        <w:separator/>
      </w:r>
    </w:p>
  </w:footnote>
  <w:footnote w:type="continuationSeparator" w:id="0">
    <w:p w:rsidR="001056E4" w:rsidRDefault="001056E4" w:rsidP="00863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70497"/>
      <w:docPartObj>
        <w:docPartGallery w:val="Page Numbers (Top of Page)"/>
        <w:docPartUnique/>
      </w:docPartObj>
    </w:sdtPr>
    <w:sdtEndPr>
      <w:rPr>
        <w:noProof/>
      </w:rPr>
    </w:sdtEndPr>
    <w:sdtContent>
      <w:p w:rsidR="0086371B" w:rsidRDefault="0086371B">
        <w:pPr>
          <w:pStyle w:val="a4"/>
          <w:jc w:val="center"/>
        </w:pPr>
        <w:r w:rsidRPr="0086371B">
          <w:rPr>
            <w:sz w:val="22"/>
            <w:szCs w:val="22"/>
          </w:rPr>
          <w:fldChar w:fldCharType="begin"/>
        </w:r>
        <w:r w:rsidRPr="0086371B">
          <w:rPr>
            <w:sz w:val="22"/>
            <w:szCs w:val="22"/>
          </w:rPr>
          <w:instrText xml:space="preserve"> PAGE   \* MERGEFORMAT </w:instrText>
        </w:r>
        <w:r w:rsidRPr="0086371B">
          <w:rPr>
            <w:sz w:val="22"/>
            <w:szCs w:val="22"/>
          </w:rPr>
          <w:fldChar w:fldCharType="separate"/>
        </w:r>
        <w:r>
          <w:rPr>
            <w:noProof/>
            <w:sz w:val="22"/>
            <w:szCs w:val="22"/>
          </w:rPr>
          <w:t>1</w:t>
        </w:r>
        <w:r w:rsidRPr="0086371B">
          <w:rPr>
            <w:noProof/>
            <w:sz w:val="22"/>
            <w:szCs w:val="22"/>
          </w:rPr>
          <w:fldChar w:fldCharType="end"/>
        </w:r>
      </w:p>
    </w:sdtContent>
  </w:sdt>
  <w:p w:rsidR="0086371B" w:rsidRDefault="0086371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E40"/>
    <w:multiLevelType w:val="hybridMultilevel"/>
    <w:tmpl w:val="D6B0BBDE"/>
    <w:lvl w:ilvl="0" w:tplc="0408000F">
      <w:start w:val="1"/>
      <w:numFmt w:val="decimal"/>
      <w:lvlText w:val="%1."/>
      <w:lvlJc w:val="left"/>
      <w:pPr>
        <w:ind w:left="4471"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nsid w:val="0AE52687"/>
    <w:multiLevelType w:val="hybridMultilevel"/>
    <w:tmpl w:val="70E6C21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0F003687"/>
    <w:multiLevelType w:val="hybridMultilevel"/>
    <w:tmpl w:val="A75866B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0D"/>
    <w:rsid w:val="001056E4"/>
    <w:rsid w:val="00213882"/>
    <w:rsid w:val="002337A0"/>
    <w:rsid w:val="0086371B"/>
    <w:rsid w:val="008D3CF2"/>
    <w:rsid w:val="00B52A0D"/>
    <w:rsid w:val="00EC0CFC"/>
    <w:rsid w:val="00F05F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71B"/>
    <w:rPr>
      <w:rFonts w:eastAsia="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71B"/>
    <w:pPr>
      <w:ind w:left="720"/>
      <w:contextualSpacing/>
    </w:pPr>
  </w:style>
  <w:style w:type="paragraph" w:styleId="a4">
    <w:name w:val="header"/>
    <w:basedOn w:val="a"/>
    <w:link w:val="Char"/>
    <w:uiPriority w:val="99"/>
    <w:unhideWhenUsed/>
    <w:rsid w:val="0086371B"/>
    <w:pPr>
      <w:tabs>
        <w:tab w:val="center" w:pos="4153"/>
        <w:tab w:val="right" w:pos="8306"/>
      </w:tabs>
    </w:pPr>
  </w:style>
  <w:style w:type="character" w:customStyle="1" w:styleId="Char">
    <w:name w:val="Κεφαλίδα Char"/>
    <w:basedOn w:val="a0"/>
    <w:link w:val="a4"/>
    <w:uiPriority w:val="99"/>
    <w:rsid w:val="0086371B"/>
    <w:rPr>
      <w:rFonts w:eastAsia="Times New Roman"/>
      <w:sz w:val="24"/>
      <w:szCs w:val="24"/>
      <w:lang w:eastAsia="el-GR"/>
    </w:rPr>
  </w:style>
  <w:style w:type="paragraph" w:styleId="a5">
    <w:name w:val="footer"/>
    <w:basedOn w:val="a"/>
    <w:link w:val="Char0"/>
    <w:uiPriority w:val="99"/>
    <w:unhideWhenUsed/>
    <w:rsid w:val="0086371B"/>
    <w:pPr>
      <w:tabs>
        <w:tab w:val="center" w:pos="4153"/>
        <w:tab w:val="right" w:pos="8306"/>
      </w:tabs>
    </w:pPr>
  </w:style>
  <w:style w:type="character" w:customStyle="1" w:styleId="Char0">
    <w:name w:val="Υποσέλιδο Char"/>
    <w:basedOn w:val="a0"/>
    <w:link w:val="a5"/>
    <w:uiPriority w:val="99"/>
    <w:rsid w:val="0086371B"/>
    <w:rPr>
      <w:rFonts w:eastAsia="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71B"/>
    <w:rPr>
      <w:rFonts w:eastAsia="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71B"/>
    <w:pPr>
      <w:ind w:left="720"/>
      <w:contextualSpacing/>
    </w:pPr>
  </w:style>
  <w:style w:type="paragraph" w:styleId="a4">
    <w:name w:val="header"/>
    <w:basedOn w:val="a"/>
    <w:link w:val="Char"/>
    <w:uiPriority w:val="99"/>
    <w:unhideWhenUsed/>
    <w:rsid w:val="0086371B"/>
    <w:pPr>
      <w:tabs>
        <w:tab w:val="center" w:pos="4153"/>
        <w:tab w:val="right" w:pos="8306"/>
      </w:tabs>
    </w:pPr>
  </w:style>
  <w:style w:type="character" w:customStyle="1" w:styleId="Char">
    <w:name w:val="Κεφαλίδα Char"/>
    <w:basedOn w:val="a0"/>
    <w:link w:val="a4"/>
    <w:uiPriority w:val="99"/>
    <w:rsid w:val="0086371B"/>
    <w:rPr>
      <w:rFonts w:eastAsia="Times New Roman"/>
      <w:sz w:val="24"/>
      <w:szCs w:val="24"/>
      <w:lang w:eastAsia="el-GR"/>
    </w:rPr>
  </w:style>
  <w:style w:type="paragraph" w:styleId="a5">
    <w:name w:val="footer"/>
    <w:basedOn w:val="a"/>
    <w:link w:val="Char0"/>
    <w:uiPriority w:val="99"/>
    <w:unhideWhenUsed/>
    <w:rsid w:val="0086371B"/>
    <w:pPr>
      <w:tabs>
        <w:tab w:val="center" w:pos="4153"/>
        <w:tab w:val="right" w:pos="8306"/>
      </w:tabs>
    </w:pPr>
  </w:style>
  <w:style w:type="character" w:customStyle="1" w:styleId="Char0">
    <w:name w:val="Υποσέλιδο Char"/>
    <w:basedOn w:val="a0"/>
    <w:link w:val="a5"/>
    <w:uiPriority w:val="99"/>
    <w:rsid w:val="0086371B"/>
    <w:rPr>
      <w:rFonts w:eastAsia="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3501</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cp:revision>
  <dcterms:created xsi:type="dcterms:W3CDTF">2015-01-11T06:34:00Z</dcterms:created>
  <dcterms:modified xsi:type="dcterms:W3CDTF">2015-01-11T06:35:00Z</dcterms:modified>
</cp:coreProperties>
</file>