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1A" w:rsidRPr="001313FC" w:rsidRDefault="008B7F1A" w:rsidP="008B7F1A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1313FC">
        <w:rPr>
          <w:rFonts w:eastAsia="Calibri"/>
          <w:b/>
          <w:sz w:val="28"/>
          <w:szCs w:val="28"/>
          <w:lang w:eastAsia="en-US"/>
        </w:rPr>
        <w:t>2.3.4 Πλεο</w:t>
      </w:r>
      <w:r>
        <w:rPr>
          <w:rFonts w:eastAsia="Calibri"/>
          <w:b/>
          <w:sz w:val="28"/>
          <w:szCs w:val="28"/>
          <w:lang w:eastAsia="en-US"/>
        </w:rPr>
        <w:t>νε</w:t>
      </w:r>
      <w:r w:rsidRPr="001313FC">
        <w:rPr>
          <w:rFonts w:eastAsia="Calibri"/>
          <w:b/>
          <w:sz w:val="28"/>
          <w:szCs w:val="28"/>
          <w:lang w:eastAsia="en-US"/>
        </w:rPr>
        <w:t>κτήματα και μειονεκτήματα της στ</w:t>
      </w:r>
      <w:r>
        <w:rPr>
          <w:rFonts w:eastAsia="Calibri"/>
          <w:b/>
          <w:sz w:val="28"/>
          <w:szCs w:val="28"/>
          <w:lang w:eastAsia="en-US"/>
        </w:rPr>
        <w:t>άγδην αρδεύ</w:t>
      </w:r>
      <w:r w:rsidRPr="001313FC">
        <w:rPr>
          <w:rFonts w:eastAsia="Calibri"/>
          <w:b/>
          <w:sz w:val="28"/>
          <w:szCs w:val="28"/>
          <w:lang w:eastAsia="en-US"/>
        </w:rPr>
        <w:t>σεως</w:t>
      </w:r>
    </w:p>
    <w:p w:rsidR="008B7F1A" w:rsidRDefault="008B7F1A" w:rsidP="008B7F1A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8B7F1A" w:rsidRPr="001313FC" w:rsidRDefault="008B7F1A" w:rsidP="008B7F1A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8B7F1A" w:rsidRPr="001313FC" w:rsidRDefault="008B7F1A" w:rsidP="008B7F1A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α</w:t>
      </w:r>
      <w:r w:rsidRPr="001313FC">
        <w:rPr>
          <w:rFonts w:eastAsia="Calibri"/>
          <w:b/>
          <w:sz w:val="28"/>
          <w:szCs w:val="28"/>
          <w:lang w:eastAsia="en-US"/>
        </w:rPr>
        <w:t>) Πλεονεκτήματα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B7F1A" w:rsidRPr="001313FC" w:rsidRDefault="008B7F1A" w:rsidP="008B7F1A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1313FC">
        <w:rPr>
          <w:rFonts w:eastAsia="Calibri"/>
          <w:b/>
          <w:sz w:val="28"/>
          <w:szCs w:val="28"/>
          <w:lang w:eastAsia="en-US"/>
        </w:rPr>
        <w:t>Περιορισμός στο ελάχιστο του αριθμού των εργατικών χεριών.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20FFB">
        <w:rPr>
          <w:rFonts w:eastAsia="Calibri"/>
          <w:sz w:val="28"/>
          <w:szCs w:val="28"/>
          <w:lang w:eastAsia="en-US"/>
        </w:rPr>
        <w:t>Το σύστημα, εγκαταστημένο μόνιμα στο έδαφος, δεν έχει</w:t>
      </w:r>
      <w:r>
        <w:rPr>
          <w:rFonts w:eastAsia="Calibri"/>
          <w:sz w:val="28"/>
          <w:szCs w:val="28"/>
          <w:lang w:eastAsia="en-US"/>
        </w:rPr>
        <w:t xml:space="preserve"> ανάγκη από εργατικά χέρια μετά την εγκατάστασή του παρά μόνο για μια σχετική πα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ρακολούθηση καλής λειτουργίας και για ένα περιοδικό καθαρισμό των φίλτρων.</w:t>
      </w:r>
    </w:p>
    <w:p w:rsidR="008B7F1A" w:rsidRPr="00120FFB" w:rsidRDefault="008B7F1A" w:rsidP="008B7F1A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120FFB">
        <w:rPr>
          <w:rFonts w:eastAsia="Calibri"/>
          <w:b/>
          <w:sz w:val="28"/>
          <w:szCs w:val="28"/>
          <w:lang w:eastAsia="en-US"/>
        </w:rPr>
        <w:t>Οικονομία νερού.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20FFB">
        <w:rPr>
          <w:rFonts w:eastAsia="Calibri"/>
          <w:sz w:val="28"/>
          <w:szCs w:val="28"/>
          <w:lang w:eastAsia="en-US"/>
        </w:rPr>
        <w:t>Το σύστημα παρου</w:t>
      </w:r>
      <w:r>
        <w:rPr>
          <w:rFonts w:eastAsia="Calibri"/>
          <w:sz w:val="28"/>
          <w:szCs w:val="28"/>
          <w:lang w:eastAsia="en-US"/>
        </w:rPr>
        <w:t>σ</w:t>
      </w:r>
      <w:r w:rsidRPr="00120FFB">
        <w:rPr>
          <w:rFonts w:eastAsia="Calibri"/>
          <w:sz w:val="28"/>
          <w:szCs w:val="28"/>
          <w:lang w:eastAsia="en-US"/>
        </w:rPr>
        <w:t>ι</w:t>
      </w:r>
      <w:r>
        <w:rPr>
          <w:rFonts w:eastAsia="Calibri"/>
          <w:sz w:val="28"/>
          <w:szCs w:val="28"/>
          <w:lang w:eastAsia="en-US"/>
        </w:rPr>
        <w:t>άζει το</w:t>
      </w:r>
      <w:r w:rsidRPr="00120FFB">
        <w:rPr>
          <w:rFonts w:eastAsia="Calibri"/>
          <w:sz w:val="28"/>
          <w:szCs w:val="28"/>
          <w:lang w:eastAsia="en-US"/>
        </w:rPr>
        <w:t xml:space="preserve"> μικρότερο βαθμό απωλειών νερού από κάθε άλλο</w:t>
      </w:r>
      <w:r>
        <w:rPr>
          <w:rFonts w:eastAsia="Calibri"/>
          <w:sz w:val="28"/>
          <w:szCs w:val="28"/>
          <w:lang w:eastAsia="en-US"/>
        </w:rPr>
        <w:t xml:space="preserve"> σύστημα αρδεύσεως τόσο κατά τη μεταφορά του νερού όσο και κατά την εφαρμογή του στον αγρό. ΗΓ εξάτμιση από την επιφάνεια του εδάφους είναι σημαντικά μειωμένη, αφού δε διαβρέχεται όλη η επι</w:t>
      </w:r>
      <w:r>
        <w:rPr>
          <w:rFonts w:eastAsia="Calibri"/>
          <w:sz w:val="28"/>
          <w:szCs w:val="28"/>
          <w:lang w:eastAsia="en-US"/>
        </w:rPr>
        <w:softHyphen/>
        <w:t>φάνεια του εδάφους., Επίσης, οι απώλειες λόγω βαθιάς διηθήσεως είναι αμελη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τέες, όταν το σύστημα μελετηθεί προσεκτικά.</w:t>
      </w:r>
    </w:p>
    <w:p w:rsidR="008B7F1A" w:rsidRPr="007656FC" w:rsidRDefault="008B7F1A" w:rsidP="008B7F1A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7656FC">
        <w:rPr>
          <w:rFonts w:eastAsia="Calibri"/>
          <w:b/>
          <w:sz w:val="28"/>
          <w:szCs w:val="28"/>
          <w:lang w:eastAsia="en-US"/>
        </w:rPr>
        <w:t>Περιορισμός αναπτύξεως των ζιζανίων.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Επειδή ακριβώς δε διαβρέχεται όλη η επιφάνεια του εδάφους, τα ζιζά</w:t>
      </w:r>
      <w:r>
        <w:rPr>
          <w:rFonts w:eastAsia="Calibri"/>
          <w:sz w:val="28"/>
          <w:szCs w:val="28"/>
          <w:lang w:eastAsia="en-US"/>
        </w:rPr>
        <w:softHyphen/>
        <w:t>νια αναπτύσσονται γύρω από τους σταλακτήρες και τα εργατικά για το βοτά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νισμα ή τα έξοδα για τη χρήση ζιζανιοκτόνων είναι πολύ λίγα.</w:t>
      </w:r>
    </w:p>
    <w:p w:rsidR="008B7F1A" w:rsidRPr="007656FC" w:rsidRDefault="008B7F1A" w:rsidP="008B7F1A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7656FC">
        <w:rPr>
          <w:rFonts w:eastAsia="Calibri"/>
          <w:b/>
          <w:sz w:val="28"/>
          <w:szCs w:val="28"/>
          <w:lang w:eastAsia="en-US"/>
        </w:rPr>
        <w:t>Εκτέλεση εργασιών κατά τη διάρκεια της αρδεύσεως.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Στο διάρκεια της αρδεύσεως μπορούν να γίνονται παράλληλα και άλ</w:t>
      </w:r>
      <w:r>
        <w:rPr>
          <w:rFonts w:eastAsia="Calibri"/>
          <w:sz w:val="28"/>
          <w:szCs w:val="28"/>
          <w:lang w:eastAsia="en-US"/>
        </w:rPr>
        <w:softHyphen/>
        <w:t>λες καλλιεργητικές εργασίες, όπως π.χ. η καταπολέμηση ασθενειών, το κλά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δεμα, η συλλογή καρπών κ.ά.</w:t>
      </w:r>
    </w:p>
    <w:p w:rsidR="008B7F1A" w:rsidRPr="00077D14" w:rsidRDefault="008B7F1A" w:rsidP="008B7F1A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77D14">
        <w:rPr>
          <w:rFonts w:eastAsia="Calibri"/>
          <w:b/>
          <w:sz w:val="28"/>
          <w:szCs w:val="28"/>
          <w:lang w:eastAsia="en-US"/>
        </w:rPr>
        <w:t>Εφαρμογή ανεπηρέαστη από τον άνεμο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77D14">
        <w:rPr>
          <w:rFonts w:eastAsia="Calibri"/>
          <w:sz w:val="28"/>
          <w:szCs w:val="28"/>
          <w:lang w:eastAsia="en-US"/>
        </w:rPr>
        <w:t>Η άρδευση με σταγόνες</w:t>
      </w:r>
      <w:r>
        <w:rPr>
          <w:rFonts w:eastAsia="Calibri"/>
          <w:sz w:val="28"/>
          <w:szCs w:val="28"/>
          <w:lang w:eastAsia="en-US"/>
        </w:rPr>
        <w:t xml:space="preserve"> δεν επηρεάζεται από τον άνεμο, γιατί το νερό χορηγείται με τοι μορφή σταγόνων πολύ κοντά στην επιφάνεια του εδά</w:t>
      </w:r>
      <w:r>
        <w:rPr>
          <w:rFonts w:eastAsia="Calibri"/>
          <w:sz w:val="28"/>
          <w:szCs w:val="28"/>
          <w:lang w:eastAsia="en-US"/>
        </w:rPr>
        <w:softHyphen/>
        <w:t>φους.</w:t>
      </w:r>
    </w:p>
    <w:p w:rsidR="008B7F1A" w:rsidRPr="00077D14" w:rsidRDefault="008B7F1A" w:rsidP="008B7F1A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77D14">
        <w:rPr>
          <w:rFonts w:eastAsia="Calibri"/>
          <w:b/>
          <w:sz w:val="28"/>
          <w:szCs w:val="28"/>
          <w:lang w:eastAsia="en-US"/>
        </w:rPr>
        <w:t>Δυνατότητα εφαρμογής σε επικλινή εδάφη, χωρίς να απαιτεί</w:t>
      </w:r>
      <w:r>
        <w:rPr>
          <w:rFonts w:eastAsia="Calibri"/>
          <w:b/>
          <w:sz w:val="28"/>
          <w:szCs w:val="28"/>
          <w:lang w:eastAsia="en-US"/>
        </w:rPr>
        <w:softHyphen/>
      </w:r>
      <w:r w:rsidRPr="00077D14">
        <w:rPr>
          <w:rFonts w:eastAsia="Calibri"/>
          <w:b/>
          <w:sz w:val="28"/>
          <w:szCs w:val="28"/>
          <w:lang w:eastAsia="en-US"/>
        </w:rPr>
        <w:t>ται συστηματική ισοπέδωση</w:t>
      </w:r>
    </w:p>
    <w:p w:rsidR="008B7F1A" w:rsidRDefault="008B7F1A" w:rsidP="008B7F1A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077D14">
        <w:rPr>
          <w:rFonts w:eastAsia="Calibri"/>
          <w:b/>
          <w:sz w:val="28"/>
          <w:szCs w:val="28"/>
          <w:lang w:eastAsia="en-US"/>
        </w:rPr>
        <w:t>Δυνατότητα διανομής λιπασμάτων</w:t>
      </w:r>
      <w:r>
        <w:rPr>
          <w:rFonts w:eastAsia="Calibri"/>
          <w:sz w:val="28"/>
          <w:szCs w:val="28"/>
          <w:lang w:eastAsia="en-US"/>
        </w:rPr>
        <w:t xml:space="preserve"> με την κατάλληλη προσθήκη στην κεφαλή του δικτύου ειδικού δοχείου, γνωστού ως </w:t>
      </w:r>
      <w:r w:rsidRPr="00077D14">
        <w:rPr>
          <w:rFonts w:eastAsia="Calibri"/>
          <w:b/>
          <w:sz w:val="28"/>
          <w:szCs w:val="28"/>
          <w:lang w:eastAsia="en-US"/>
        </w:rPr>
        <w:t>λιπαντήρα</w:t>
      </w:r>
      <w:r>
        <w:rPr>
          <w:rFonts w:eastAsia="Calibri"/>
          <w:sz w:val="28"/>
          <w:szCs w:val="28"/>
          <w:lang w:eastAsia="en-US"/>
        </w:rPr>
        <w:t>, όπου διαλύεται το λίπασμα και στη συνέχεια διανέμεται στον αγρό με το ίδιο σύστημα διοχετεύσεως του αρδευτικού νερού.</w:t>
      </w:r>
    </w:p>
    <w:p w:rsidR="008B7F1A" w:rsidRPr="00077D14" w:rsidRDefault="008B7F1A" w:rsidP="008B7F1A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Δε διαβρέχει το φύλλωμα των φυτών </w:t>
      </w:r>
      <w:r w:rsidRPr="00077D14">
        <w:rPr>
          <w:rFonts w:eastAsia="Calibri"/>
          <w:sz w:val="28"/>
          <w:szCs w:val="28"/>
          <w:lang w:eastAsia="en-US"/>
        </w:rPr>
        <w:t>και έτσι δεν ευνοεί την α</w:t>
      </w:r>
      <w:r>
        <w:rPr>
          <w:rFonts w:eastAsia="Calibri"/>
          <w:sz w:val="28"/>
          <w:szCs w:val="28"/>
          <w:lang w:eastAsia="en-US"/>
        </w:rPr>
        <w:softHyphen/>
      </w:r>
      <w:r w:rsidRPr="00077D14">
        <w:rPr>
          <w:rFonts w:eastAsia="Calibri"/>
          <w:sz w:val="28"/>
          <w:szCs w:val="28"/>
          <w:lang w:eastAsia="en-US"/>
        </w:rPr>
        <w:t>νά</w:t>
      </w:r>
      <w:r>
        <w:rPr>
          <w:rFonts w:eastAsia="Calibri"/>
          <w:sz w:val="28"/>
          <w:szCs w:val="28"/>
          <w:lang w:eastAsia="en-US"/>
        </w:rPr>
        <w:softHyphen/>
      </w:r>
      <w:r w:rsidRPr="00077D14">
        <w:rPr>
          <w:rFonts w:eastAsia="Calibri"/>
          <w:sz w:val="28"/>
          <w:szCs w:val="28"/>
          <w:lang w:eastAsia="en-US"/>
        </w:rPr>
        <w:t>πτυξη διαφόρων ασθενειών.</w:t>
      </w:r>
    </w:p>
    <w:p w:rsidR="008B7F1A" w:rsidRPr="00077D14" w:rsidRDefault="008B7F1A" w:rsidP="008B7F1A">
      <w:pPr>
        <w:pStyle w:val="a3"/>
        <w:numPr>
          <w:ilvl w:val="0"/>
          <w:numId w:val="1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Επιτρέπει την αξιοποίηση πολύ μικρών παροχών. </w:t>
      </w:r>
      <w:r w:rsidRPr="00077D14">
        <w:rPr>
          <w:rFonts w:eastAsia="Calibri"/>
          <w:sz w:val="28"/>
          <w:szCs w:val="28"/>
          <w:lang w:eastAsia="en-US"/>
        </w:rPr>
        <w:t>Με κανένα άλλο από τα κλασσικά σ</w:t>
      </w:r>
      <w:r>
        <w:rPr>
          <w:rFonts w:eastAsia="Calibri"/>
          <w:sz w:val="28"/>
          <w:szCs w:val="28"/>
          <w:lang w:eastAsia="en-US"/>
        </w:rPr>
        <w:t>υ</w:t>
      </w:r>
      <w:r w:rsidRPr="00077D14">
        <w:rPr>
          <w:rFonts w:eastAsia="Calibri"/>
          <w:sz w:val="28"/>
          <w:szCs w:val="28"/>
          <w:lang w:eastAsia="en-US"/>
        </w:rPr>
        <w:t>στήματα αρδεύσεως δεν μ</w:t>
      </w:r>
      <w:r>
        <w:rPr>
          <w:rFonts w:eastAsia="Calibri"/>
          <w:sz w:val="28"/>
          <w:szCs w:val="28"/>
          <w:lang w:eastAsia="en-US"/>
        </w:rPr>
        <w:t>πορε</w:t>
      </w:r>
      <w:r w:rsidRPr="00077D14">
        <w:rPr>
          <w:rFonts w:eastAsia="Calibri"/>
          <w:sz w:val="28"/>
          <w:szCs w:val="28"/>
          <w:lang w:eastAsia="en-US"/>
        </w:rPr>
        <w:t>ί να αξιοποιη</w:t>
      </w:r>
      <w:r>
        <w:rPr>
          <w:rFonts w:eastAsia="Calibri"/>
          <w:sz w:val="28"/>
          <w:szCs w:val="28"/>
          <w:lang w:eastAsia="en-US"/>
        </w:rPr>
        <w:softHyphen/>
      </w:r>
      <w:r w:rsidRPr="00077D14">
        <w:rPr>
          <w:rFonts w:eastAsia="Calibri"/>
          <w:sz w:val="28"/>
          <w:szCs w:val="28"/>
          <w:lang w:eastAsia="en-US"/>
        </w:rPr>
        <w:t>θούν πολύ μικρές παροχές νερού.</w:t>
      </w:r>
    </w:p>
    <w:p w:rsidR="008B7F1A" w:rsidRDefault="008B7F1A" w:rsidP="008B7F1A">
      <w:pPr>
        <w:pStyle w:val="a3"/>
        <w:ind w:left="284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B7F1A" w:rsidRDefault="008B7F1A" w:rsidP="008B7F1A">
      <w:pPr>
        <w:pStyle w:val="a3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8B7F1A" w:rsidRDefault="008B7F1A" w:rsidP="008B7F1A">
      <w:pPr>
        <w:pStyle w:val="a3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8B7F1A" w:rsidRDefault="008B7F1A" w:rsidP="008B7F1A">
      <w:pPr>
        <w:pStyle w:val="a3"/>
        <w:ind w:left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β) Μειονεκτήματα.</w:t>
      </w:r>
    </w:p>
    <w:p w:rsidR="008B7F1A" w:rsidRDefault="008B7F1A" w:rsidP="008B7F1A">
      <w:pPr>
        <w:pStyle w:val="a3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8B7F1A" w:rsidRPr="00077D14" w:rsidRDefault="008B7F1A" w:rsidP="008B7F1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Υψηλό κόστος πρώτης εγκαταστάσεως.</w:t>
      </w:r>
    </w:p>
    <w:p w:rsidR="008B7F1A" w:rsidRDefault="008B7F1A" w:rsidP="008B7F1A">
      <w:pPr>
        <w:pStyle w:val="a3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077D14">
        <w:rPr>
          <w:rFonts w:eastAsia="Calibri"/>
          <w:sz w:val="28"/>
          <w:szCs w:val="28"/>
          <w:lang w:eastAsia="en-US"/>
        </w:rPr>
        <w:t>Σε σύγκριση με τα άλλα γνωστά συστήματα αρδεύσεως, το κόστος ε</w:t>
      </w:r>
      <w:r>
        <w:rPr>
          <w:rFonts w:eastAsia="Calibri"/>
          <w:sz w:val="28"/>
          <w:szCs w:val="28"/>
          <w:lang w:eastAsia="en-US"/>
        </w:rPr>
        <w:softHyphen/>
      </w:r>
      <w:r w:rsidRPr="00077D14">
        <w:rPr>
          <w:rFonts w:eastAsia="Calibri"/>
          <w:sz w:val="28"/>
          <w:szCs w:val="28"/>
          <w:lang w:eastAsia="en-US"/>
        </w:rPr>
        <w:t>γκαταστάσεως δικ</w:t>
      </w:r>
      <w:r>
        <w:rPr>
          <w:rFonts w:eastAsia="Calibri"/>
          <w:sz w:val="28"/>
          <w:szCs w:val="28"/>
          <w:lang w:eastAsia="en-US"/>
        </w:rPr>
        <w:t>τ</w:t>
      </w:r>
      <w:r w:rsidRPr="00077D14">
        <w:rPr>
          <w:rFonts w:eastAsia="Calibri"/>
          <w:sz w:val="28"/>
          <w:szCs w:val="28"/>
          <w:lang w:eastAsia="en-US"/>
        </w:rPr>
        <w:t>ύου αρδεύσεως με σταγόνες, για τα σημερινά δεδομ</w:t>
      </w:r>
      <w:r>
        <w:rPr>
          <w:rFonts w:eastAsia="Calibri"/>
          <w:sz w:val="28"/>
          <w:szCs w:val="28"/>
          <w:lang w:eastAsia="en-US"/>
        </w:rPr>
        <w:t>έ</w:t>
      </w:r>
      <w:r>
        <w:rPr>
          <w:rFonts w:eastAsia="Calibri"/>
          <w:sz w:val="28"/>
          <w:szCs w:val="28"/>
          <w:lang w:eastAsia="en-US"/>
        </w:rPr>
        <w:softHyphen/>
        <w:t>να, είναι μεγαλύτερο. Βέβαια, αυτό είναι σχετικό, γιατί εξαρτάται από την αποδοτικότητα της καλλιέργειας, καθώς και από τη διαθεσιμότητα και το κόστος των εργατικών χεριών.</w:t>
      </w:r>
    </w:p>
    <w:p w:rsidR="008B7F1A" w:rsidRPr="00077D14" w:rsidRDefault="008B7F1A" w:rsidP="008B7F1A">
      <w:pPr>
        <w:pStyle w:val="a3"/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077D14">
        <w:rPr>
          <w:rFonts w:eastAsia="Calibri"/>
          <w:b/>
          <w:sz w:val="28"/>
          <w:szCs w:val="28"/>
          <w:lang w:eastAsia="en-US"/>
        </w:rPr>
        <w:t>Εμφράξεις.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Οι παρατηρούμενες εμφράξεις των σταλακτήρων μπορούν να κατατα</w:t>
      </w:r>
      <w:r>
        <w:rPr>
          <w:rFonts w:eastAsia="Calibri"/>
          <w:sz w:val="28"/>
          <w:szCs w:val="28"/>
          <w:lang w:eastAsia="en-US"/>
        </w:rPr>
        <w:softHyphen/>
        <w:t>γούν στις εξής τρεις βασικές κατηγορίες, ανάλογα με το αίτιο που τις προ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καλεί. Δηλαδή:</w:t>
      </w:r>
    </w:p>
    <w:p w:rsidR="008B7F1A" w:rsidRPr="00AE3753" w:rsidRDefault="008B7F1A" w:rsidP="008B7F1A">
      <w:pPr>
        <w:pStyle w:val="a3"/>
        <w:numPr>
          <w:ilvl w:val="0"/>
          <w:numId w:val="3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E3753">
        <w:rPr>
          <w:rFonts w:eastAsia="Calibri"/>
          <w:b/>
          <w:sz w:val="28"/>
          <w:szCs w:val="28"/>
          <w:lang w:eastAsia="en-US"/>
        </w:rPr>
        <w:t>Εμφράξεις μηχανικές.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Οι εμφράξεις αυτές οφείλονται στην παρουσία στερεών σωματιδίων, συνήθως κόκκων λεπτής άμμου. Η προστασία του συστήματος από αυτές συνίσταται στη χρησιμοποίηση των καταλλήλων για κάθε περίπτωση φίλ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τρων.</w:t>
      </w:r>
    </w:p>
    <w:p w:rsidR="008B7F1A" w:rsidRPr="00AE3753" w:rsidRDefault="008B7F1A" w:rsidP="008B7F1A">
      <w:pPr>
        <w:pStyle w:val="a3"/>
        <w:numPr>
          <w:ilvl w:val="0"/>
          <w:numId w:val="3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E3753">
        <w:rPr>
          <w:rFonts w:eastAsia="Calibri"/>
          <w:b/>
          <w:sz w:val="28"/>
          <w:szCs w:val="28"/>
          <w:lang w:eastAsia="en-US"/>
        </w:rPr>
        <w:t>Εμφράξεις χημικές.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Οι εμφράξεις αυτές οφείλονται σε χημικά ιζήματα που φράζουν μερι</w:t>
      </w:r>
      <w:r>
        <w:rPr>
          <w:rFonts w:eastAsia="Calibri"/>
          <w:sz w:val="28"/>
          <w:szCs w:val="28"/>
          <w:lang w:eastAsia="en-US"/>
        </w:rPr>
        <w:softHyphen/>
        <w:t>κώς ή ολικώς τις οπές των σταλακτήρων.</w:t>
      </w:r>
      <w:r w:rsidRPr="00907E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Τα ιζήματα αυτά είναι του σι</w:t>
      </w:r>
      <w:r>
        <w:rPr>
          <w:rFonts w:eastAsia="Calibri"/>
          <w:sz w:val="28"/>
          <w:szCs w:val="28"/>
          <w:lang w:eastAsia="en-US"/>
        </w:rPr>
        <w:softHyphen/>
        <w:t>δήρου (σπανιότερα) και του ασβεστίου (συνηθέστερα). Για την απομά</w:t>
      </w:r>
      <w:r>
        <w:rPr>
          <w:rFonts w:eastAsia="Calibri"/>
          <w:sz w:val="28"/>
          <w:szCs w:val="28"/>
          <w:lang w:eastAsia="en-US"/>
        </w:rPr>
        <w:softHyphen/>
        <w:t>κρυνση των τελευταίων φαίνεται ότι η διοχέτευση μέσω του δικτύου δια</w:t>
      </w:r>
      <w:r>
        <w:rPr>
          <w:rFonts w:eastAsia="Calibri"/>
          <w:sz w:val="28"/>
          <w:szCs w:val="28"/>
          <w:lang w:eastAsia="en-US"/>
        </w:rPr>
        <w:softHyphen/>
        <w:t>λύματος υδροχλωρικού οξέος (36%) για 10 κλεπτά της ώρας και σε πο</w:t>
      </w:r>
      <w:r>
        <w:rPr>
          <w:rFonts w:eastAsia="Calibri"/>
          <w:sz w:val="28"/>
          <w:szCs w:val="28"/>
          <w:lang w:eastAsia="en-US"/>
        </w:rPr>
        <w:softHyphen/>
        <w:t>σότητα ίση με 0,5 ως 2,0% του όγκου του αρδευτικού νερού, δίνει ικανο</w:t>
      </w:r>
      <w:r>
        <w:rPr>
          <w:rFonts w:eastAsia="Calibri"/>
          <w:sz w:val="28"/>
          <w:szCs w:val="28"/>
          <w:lang w:eastAsia="en-US"/>
        </w:rPr>
        <w:softHyphen/>
        <w:t>ποιητικά α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ποτελέσματα στις περισσότερες περιπτώσεις. Γενικά επειδή οι εμφράξεις από χημικές ουσίες είναι λίγες σε σύγκριση μ’ εκείνες που έ</w:t>
      </w:r>
      <w:r>
        <w:rPr>
          <w:rFonts w:eastAsia="Calibri"/>
          <w:sz w:val="28"/>
          <w:szCs w:val="28"/>
          <w:lang w:eastAsia="en-US"/>
        </w:rPr>
        <w:softHyphen/>
        <w:t>χουν ως αιτία τη χρήση λιπασμάτων, συνιστάται επιφυλακτικότητα ως προς τη διανομή τους με το σύστημα αρδεύσεως με σταγόνες.</w:t>
      </w:r>
    </w:p>
    <w:p w:rsidR="008B7F1A" w:rsidRPr="00AE3753" w:rsidRDefault="008B7F1A" w:rsidP="008B7F1A">
      <w:pPr>
        <w:pStyle w:val="a3"/>
        <w:numPr>
          <w:ilvl w:val="0"/>
          <w:numId w:val="3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E3753">
        <w:rPr>
          <w:rFonts w:eastAsia="Calibri"/>
          <w:b/>
          <w:sz w:val="28"/>
          <w:szCs w:val="28"/>
          <w:lang w:eastAsia="en-US"/>
        </w:rPr>
        <w:t xml:space="preserve">Εμφράξεις </w:t>
      </w:r>
      <w:r>
        <w:rPr>
          <w:rFonts w:eastAsia="Calibri"/>
          <w:b/>
          <w:sz w:val="28"/>
          <w:szCs w:val="28"/>
          <w:lang w:eastAsia="en-US"/>
        </w:rPr>
        <w:t>βιολογικές ή οργανικές</w:t>
      </w:r>
      <w:r w:rsidRPr="00AE3753">
        <w:rPr>
          <w:rFonts w:eastAsia="Calibri"/>
          <w:b/>
          <w:sz w:val="28"/>
          <w:szCs w:val="28"/>
          <w:lang w:eastAsia="en-US"/>
        </w:rPr>
        <w:t>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Οι εμφράξεις αυτές οφείλονται στην ανάπτυξη διαφόρων μικροοργα</w:t>
      </w:r>
      <w:r>
        <w:rPr>
          <w:rFonts w:eastAsia="Calibri"/>
          <w:sz w:val="28"/>
          <w:szCs w:val="28"/>
          <w:lang w:eastAsia="en-US"/>
        </w:rPr>
        <w:softHyphen/>
        <w:t>νι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σμών μέσα στις σωληνώσεις του δικτύου (βακτήρια, μύκητες, πρωτό</w:t>
      </w:r>
      <w:r>
        <w:rPr>
          <w:rFonts w:eastAsia="Calibri"/>
          <w:sz w:val="28"/>
          <w:szCs w:val="28"/>
          <w:lang w:eastAsia="en-US"/>
        </w:rPr>
        <w:softHyphen/>
        <w:t>ζωα, άλγες κ.ά.), οι οποίοι υπό μορφή αποικιών φράζουν μερικώς ή ολι</w:t>
      </w:r>
      <w:r>
        <w:rPr>
          <w:rFonts w:eastAsia="Calibri"/>
          <w:sz w:val="28"/>
          <w:szCs w:val="28"/>
          <w:lang w:eastAsia="en-US"/>
        </w:rPr>
        <w:softHyphen/>
        <w:t xml:space="preserve">κώς την οπή του </w:t>
      </w:r>
      <w:proofErr w:type="spellStart"/>
      <w:r>
        <w:rPr>
          <w:rFonts w:eastAsia="Calibri"/>
          <w:sz w:val="28"/>
          <w:szCs w:val="28"/>
          <w:lang w:eastAsia="en-US"/>
        </w:rPr>
        <w:t>σταλακτήρα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και έτσι κάνουν αδύνατη την ομαλή λει</w:t>
      </w:r>
      <w:r>
        <w:rPr>
          <w:rFonts w:eastAsia="Calibri"/>
          <w:sz w:val="28"/>
          <w:szCs w:val="28"/>
          <w:lang w:eastAsia="en-US"/>
        </w:rPr>
        <w:softHyphen/>
        <w:t>τουργία του δικτύου. Η καταπολέμησή τους είναι δύσκολη και κατά κα</w:t>
      </w:r>
      <w:r>
        <w:rPr>
          <w:rFonts w:eastAsia="Calibri"/>
          <w:sz w:val="28"/>
          <w:szCs w:val="28"/>
          <w:lang w:eastAsia="en-US"/>
        </w:rPr>
        <w:softHyphen/>
        <w:t>νόνα ανεπιτυ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t>χής, μ</w:t>
      </w:r>
      <w:r>
        <w:rPr>
          <w:rFonts w:eastAsia="Calibri"/>
          <w:sz w:val="28"/>
          <w:szCs w:val="28"/>
          <w:lang w:eastAsia="en-US"/>
        </w:rPr>
        <w:t>ε</w:t>
      </w:r>
      <w:r>
        <w:rPr>
          <w:rFonts w:eastAsia="Calibri"/>
          <w:sz w:val="28"/>
          <w:szCs w:val="28"/>
          <w:lang w:eastAsia="en-US"/>
        </w:rPr>
        <w:t xml:space="preserve"> τα σημερινά δεδομένα. Πάντως εφόσον το νερό είναι καθαρό, ο κίνδυνος οργανικής εμφράξεως είναι αμελητέος.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101-103.</w:t>
      </w: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B7F1A" w:rsidRDefault="008B7F1A" w:rsidP="008B7F1A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sectPr w:rsidR="008B7F1A" w:rsidSect="008B7F1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2E0"/>
    <w:multiLevelType w:val="hybridMultilevel"/>
    <w:tmpl w:val="F13048DC"/>
    <w:lvl w:ilvl="0" w:tplc="9F503A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230D8"/>
    <w:multiLevelType w:val="hybridMultilevel"/>
    <w:tmpl w:val="4FB8BDE6"/>
    <w:lvl w:ilvl="0" w:tplc="FFA2703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E5FE7"/>
    <w:multiLevelType w:val="hybridMultilevel"/>
    <w:tmpl w:val="C1288F24"/>
    <w:lvl w:ilvl="0" w:tplc="CA56D6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8"/>
    <w:rsid w:val="00020B75"/>
    <w:rsid w:val="000C0AB4"/>
    <w:rsid w:val="0030002B"/>
    <w:rsid w:val="0051626C"/>
    <w:rsid w:val="00596C4F"/>
    <w:rsid w:val="008B7F1A"/>
    <w:rsid w:val="00C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BBD2-B71D-4922-AEBD-C2F4E66F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2017-11-06T05:46:00Z</dcterms:created>
  <dcterms:modified xsi:type="dcterms:W3CDTF">2017-11-06T05:47:00Z</dcterms:modified>
</cp:coreProperties>
</file>