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C37" w:rsidRDefault="000C0C37" w:rsidP="000C0C37">
      <w:pPr>
        <w:pStyle w:val="a3"/>
        <w:ind w:firstLine="284"/>
        <w:jc w:val="both"/>
        <w:rPr>
          <w:rFonts w:ascii="Times New Roman" w:hAnsi="Times New Roman"/>
          <w:sz w:val="28"/>
          <w:szCs w:val="28"/>
        </w:rPr>
      </w:pPr>
    </w:p>
    <w:p w:rsidR="00FB14AC" w:rsidRDefault="00FB14AC" w:rsidP="000C0C37">
      <w:pPr>
        <w:pStyle w:val="a3"/>
        <w:ind w:firstLine="284"/>
        <w:jc w:val="both"/>
        <w:rPr>
          <w:rFonts w:ascii="Times New Roman" w:hAnsi="Times New Roman"/>
          <w:sz w:val="28"/>
          <w:szCs w:val="28"/>
        </w:rPr>
      </w:pPr>
    </w:p>
    <w:p w:rsidR="00FB14AC" w:rsidRPr="000C0C37" w:rsidRDefault="00FB14AC" w:rsidP="000C0C37">
      <w:pPr>
        <w:pStyle w:val="a3"/>
        <w:ind w:firstLine="284"/>
        <w:jc w:val="both"/>
        <w:rPr>
          <w:rFonts w:ascii="Times New Roman" w:hAnsi="Times New Roman"/>
          <w:sz w:val="28"/>
          <w:szCs w:val="28"/>
        </w:rPr>
      </w:pPr>
    </w:p>
    <w:p w:rsidR="000C0C37" w:rsidRPr="000C0C37" w:rsidRDefault="000C0C37" w:rsidP="000C0C37">
      <w:pPr>
        <w:pStyle w:val="a3"/>
        <w:jc w:val="center"/>
        <w:rPr>
          <w:rFonts w:ascii="Times New Roman" w:hAnsi="Times New Roman"/>
          <w:b/>
          <w:sz w:val="28"/>
          <w:szCs w:val="28"/>
          <w:u w:val="single"/>
        </w:rPr>
      </w:pPr>
      <w:r w:rsidRPr="000C0C37">
        <w:rPr>
          <w:rFonts w:ascii="Times New Roman" w:hAnsi="Times New Roman"/>
          <w:b/>
          <w:sz w:val="28"/>
          <w:szCs w:val="28"/>
          <w:u w:val="single"/>
        </w:rPr>
        <w:t>Αποστολή των οφειλών στις Δ</w:t>
      </w:r>
      <w:r>
        <w:rPr>
          <w:rFonts w:ascii="Times New Roman" w:hAnsi="Times New Roman"/>
          <w:b/>
          <w:sz w:val="28"/>
          <w:szCs w:val="28"/>
          <w:u w:val="single"/>
        </w:rPr>
        <w:t>.</w:t>
      </w:r>
      <w:r w:rsidRPr="000C0C37">
        <w:rPr>
          <w:rFonts w:ascii="Times New Roman" w:hAnsi="Times New Roman"/>
          <w:b/>
          <w:sz w:val="28"/>
          <w:szCs w:val="28"/>
          <w:u w:val="single"/>
        </w:rPr>
        <w:t>Ο</w:t>
      </w:r>
      <w:r>
        <w:rPr>
          <w:rFonts w:ascii="Times New Roman" w:hAnsi="Times New Roman"/>
          <w:b/>
          <w:sz w:val="28"/>
          <w:szCs w:val="28"/>
          <w:u w:val="single"/>
        </w:rPr>
        <w:t>.Υ.</w:t>
      </w:r>
    </w:p>
    <w:p w:rsidR="000C0C37" w:rsidRDefault="000C0C37" w:rsidP="000C0C37">
      <w:pPr>
        <w:pStyle w:val="a3"/>
        <w:ind w:firstLine="284"/>
        <w:jc w:val="both"/>
        <w:rPr>
          <w:rFonts w:ascii="Times New Roman" w:hAnsi="Times New Roman"/>
          <w:sz w:val="28"/>
          <w:szCs w:val="28"/>
        </w:rPr>
      </w:pPr>
    </w:p>
    <w:p w:rsidR="00FB14AC" w:rsidRDefault="00FB14AC" w:rsidP="00FB14AC">
      <w:pPr>
        <w:spacing w:after="0" w:line="240" w:lineRule="auto"/>
        <w:ind w:firstLine="284"/>
        <w:jc w:val="both"/>
        <w:rPr>
          <w:rFonts w:ascii="Times New Roman" w:hAnsi="Times New Roman" w:cs="Times New Roman"/>
          <w:sz w:val="28"/>
          <w:szCs w:val="28"/>
        </w:rPr>
      </w:pPr>
    </w:p>
    <w:p w:rsidR="00FB14AC" w:rsidRPr="00FB14AC" w:rsidRDefault="00FB14AC" w:rsidP="00FB14AC">
      <w:pPr>
        <w:spacing w:after="0" w:line="240" w:lineRule="auto"/>
        <w:ind w:firstLine="284"/>
        <w:jc w:val="both"/>
        <w:rPr>
          <w:rFonts w:ascii="Times New Roman" w:hAnsi="Times New Roman" w:cs="Times New Roman"/>
          <w:sz w:val="28"/>
          <w:szCs w:val="28"/>
        </w:rPr>
      </w:pPr>
      <w:r w:rsidRPr="00FB14AC">
        <w:rPr>
          <w:rFonts w:ascii="Times New Roman" w:hAnsi="Times New Roman" w:cs="Times New Roman"/>
          <w:sz w:val="28"/>
          <w:szCs w:val="28"/>
        </w:rPr>
        <w:t>Στην Εγκύκλιο του Υπουργείου Αγροτικής Ανάπτυξης &amp; Τροφίμων, με αριθμ. πρωτ.: 1552/134721/05-10-2018 «Διευκρινήσεις  για  την  εφαρμογή  του  άρθρου  46  του  ν. 4456/2017,  του  άρθρου  66  του ν. 4546/2018  και  της  απόφασης  αριθ. 3252/99092/2017,  περί  θεμάτων  Έργων  και Οργανισμών Εγγείων Βελτιώσεων» ΑΔΑ: ΩΧΨΟ4653ΠΓ-222, (σελ. 4</w:t>
      </w:r>
      <w:r>
        <w:rPr>
          <w:rFonts w:ascii="Times New Roman" w:hAnsi="Times New Roman" w:cs="Times New Roman"/>
          <w:sz w:val="28"/>
          <w:szCs w:val="28"/>
        </w:rPr>
        <w:t>-5</w:t>
      </w:r>
      <w:r w:rsidRPr="00FB14AC">
        <w:rPr>
          <w:rFonts w:ascii="Times New Roman" w:hAnsi="Times New Roman" w:cs="Times New Roman"/>
          <w:sz w:val="28"/>
          <w:szCs w:val="28"/>
        </w:rPr>
        <w:t>), αναφέρ</w:t>
      </w:r>
      <w:r>
        <w:rPr>
          <w:rFonts w:ascii="Times New Roman" w:hAnsi="Times New Roman" w:cs="Times New Roman"/>
          <w:sz w:val="28"/>
          <w:szCs w:val="28"/>
        </w:rPr>
        <w:t>οντα</w:t>
      </w:r>
      <w:r w:rsidRPr="00FB14AC">
        <w:rPr>
          <w:rFonts w:ascii="Times New Roman" w:hAnsi="Times New Roman" w:cs="Times New Roman"/>
          <w:sz w:val="28"/>
          <w:szCs w:val="28"/>
        </w:rPr>
        <w:t>ι τα εξής:</w:t>
      </w:r>
    </w:p>
    <w:p w:rsidR="000C0C37" w:rsidRDefault="000C0C37" w:rsidP="000C0C37">
      <w:pPr>
        <w:pStyle w:val="a3"/>
        <w:ind w:firstLine="284"/>
        <w:jc w:val="both"/>
        <w:rPr>
          <w:rFonts w:ascii="Times New Roman" w:hAnsi="Times New Roman"/>
          <w:sz w:val="28"/>
          <w:szCs w:val="28"/>
        </w:rPr>
      </w:pPr>
    </w:p>
    <w:p w:rsidR="000C0C37" w:rsidRPr="000C0C37" w:rsidRDefault="000C0C37" w:rsidP="000C0C37">
      <w:pPr>
        <w:pStyle w:val="a3"/>
        <w:ind w:firstLine="284"/>
        <w:jc w:val="both"/>
        <w:rPr>
          <w:rFonts w:ascii="Times New Roman" w:hAnsi="Times New Roman"/>
          <w:sz w:val="28"/>
          <w:szCs w:val="28"/>
        </w:rPr>
      </w:pPr>
    </w:p>
    <w:p w:rsidR="000C0C37" w:rsidRPr="00FB14AC" w:rsidRDefault="000C0C37" w:rsidP="000C0C37">
      <w:pPr>
        <w:pStyle w:val="a3"/>
        <w:ind w:firstLine="284"/>
        <w:jc w:val="both"/>
        <w:rPr>
          <w:rFonts w:ascii="Times New Roman" w:hAnsi="Times New Roman"/>
          <w:sz w:val="28"/>
          <w:szCs w:val="28"/>
          <w:u w:val="single"/>
        </w:rPr>
      </w:pPr>
      <w:r w:rsidRPr="00FB14AC">
        <w:rPr>
          <w:rFonts w:ascii="Times New Roman" w:hAnsi="Times New Roman"/>
          <w:sz w:val="28"/>
          <w:szCs w:val="28"/>
          <w:u w:val="single"/>
        </w:rPr>
        <w:t xml:space="preserve">Παράγραφος 7 </w:t>
      </w:r>
    </w:p>
    <w:p w:rsidR="00FB14AC" w:rsidRPr="00FB14AC" w:rsidRDefault="000C0C37" w:rsidP="00FB14AC">
      <w:pPr>
        <w:pStyle w:val="a3"/>
        <w:ind w:firstLine="284"/>
        <w:jc w:val="both"/>
        <w:rPr>
          <w:rFonts w:ascii="Times New Roman" w:hAnsi="Times New Roman"/>
          <w:sz w:val="28"/>
          <w:szCs w:val="28"/>
        </w:rPr>
      </w:pPr>
      <w:r w:rsidRPr="000C0C37">
        <w:rPr>
          <w:rFonts w:ascii="Times New Roman" w:hAnsi="Times New Roman"/>
          <w:sz w:val="28"/>
          <w:szCs w:val="28"/>
        </w:rPr>
        <w:t xml:space="preserve">Με την περίπτωση (α) της παραγράφου 7, με την οποία αντικαθίσταται το άρθρο 61 του ν. 2538/1997, ορίζεται η διαδικασία και οι προθεσμίες είσπραξης των οφειλών υπέρ ΟΕΒ και ορίζεται η υποχρεωτική αποστολή των οφειλών των υπερήμερων οφειλετών – μελών ΟΕΒ στην οικεία ΔΟΥ προς είσπραξη. Επίσης, παρέχεται στους ΟΕΒ η δυνατότητα να ρυθμίσουν την καταβολή βεβαιωμένων οφειλών των μελών τους σε δόσεις, προκειμένου να διευκολυνθούν οι ωφελούμενοι παραγωγοί και να ενισχυθεί η βιωσιμότητα των αγροτικών εκμεταλλεύσεων. Με την περίπτωση (β) της παραγράφου 7 αντικαθίσταται η παράγραφος 2 του άρθρου 64 του ν. 2538/1997 με σκοπό να προσαρμοστεί στα δεδομένα </w:t>
      </w:r>
      <w:r w:rsidRPr="00FB14AC">
        <w:rPr>
          <w:rFonts w:ascii="Times New Roman" w:hAnsi="Times New Roman"/>
          <w:sz w:val="28"/>
          <w:szCs w:val="28"/>
        </w:rPr>
        <w:t>του παρόντος νόμου</w:t>
      </w:r>
      <w:r w:rsidR="00FB14AC">
        <w:rPr>
          <w:rFonts w:ascii="Times New Roman" w:hAnsi="Times New Roman"/>
          <w:sz w:val="28"/>
          <w:szCs w:val="28"/>
        </w:rPr>
        <w:t xml:space="preserve">. </w:t>
      </w:r>
      <w:r w:rsidR="00FB14AC" w:rsidRPr="00FB14AC">
        <w:rPr>
          <w:rFonts w:ascii="Times New Roman" w:hAnsi="Times New Roman"/>
          <w:sz w:val="28"/>
          <w:szCs w:val="28"/>
        </w:rPr>
        <w:t>Όσον αφορά στο άρθρο 61 του ν. 2538/1997 διευκρινίζονται – επισημαίνονται τα ακόλουθα:</w:t>
      </w:r>
    </w:p>
    <w:p w:rsidR="00FB14AC" w:rsidRPr="00FB14AC" w:rsidRDefault="00FB14AC" w:rsidP="00FB14AC">
      <w:pPr>
        <w:pStyle w:val="a3"/>
        <w:ind w:firstLine="284"/>
        <w:jc w:val="both"/>
        <w:rPr>
          <w:rFonts w:ascii="Times New Roman" w:hAnsi="Times New Roman"/>
          <w:sz w:val="28"/>
          <w:szCs w:val="28"/>
        </w:rPr>
      </w:pPr>
      <w:r w:rsidRPr="00FB14AC">
        <w:rPr>
          <w:rFonts w:ascii="Times New Roman" w:hAnsi="Times New Roman"/>
          <w:sz w:val="28"/>
          <w:szCs w:val="28"/>
        </w:rPr>
        <w:t>§ Παρ. 1. Οι Οργανισμοί (ΓΟΕΒ, ΤΟΕΒ, ΑΟΣΑΚ, ΠΔΕ, ΤΕΑ) πρέπει άμεσα να δημοσιεύσουν, με οποιονδήποτε πρόσφορο τρόπο, πρόσκληση προς τα μέλη τους προκειμένου να προβούν σε δήλωση των στοιχείων που προβλέπονται στην παρ. 1 του άρθρου 61, εντός 12 μηνών από την έναρξη ισχύος του νόμου, δηλαδή μέχρι τις 12‐06‐2019. Επισημαίνεται, ότι στην πρόσκληση πρέπει να γίνεται αναφορά και στα χρηματικά πρόστιμα που προβλέπονται σε περίπτωση μη υποβολής, καθυστερημένης υποβολής ή υποβολής ανακριβούς δήλωσης, σύμφωνα με την παρ. 7 του άρθρου 61. Διευκρινίζεται ότι ως πρόσφορος τρόπος δημοσίευσης κατά περίπτωση (ανάλογα με τον αριθμό και τη γεωγραφική διασπορά των μελών, την έκταση της περιοχής δικαιοδοσίας του Οργανισμού, κ.λπ.) μπορεί, ενδεικτικά, να είναι η ανάρτηση στα γραφεία ή/και στην ιστοσελίδα του Οργανισμού, του οικείου Δήμου ‐ Περιφέρειας ή/και σε άλλα σημεία της περιοχής, η δημοσίευση σε μέσα ενημέρωσης, η ειδοποίηση μέσω επιστολής ή ηλεκτρονικού ταχυδρομείου, κ.λπ., ή συνδυασμός των παραπάνω.</w:t>
      </w:r>
    </w:p>
    <w:p w:rsidR="00FB14AC" w:rsidRPr="00FB14AC" w:rsidRDefault="00FB14AC" w:rsidP="00FB14AC">
      <w:pPr>
        <w:pStyle w:val="a3"/>
        <w:ind w:firstLine="284"/>
        <w:jc w:val="both"/>
        <w:rPr>
          <w:rFonts w:ascii="Times New Roman" w:hAnsi="Times New Roman"/>
          <w:sz w:val="28"/>
          <w:szCs w:val="28"/>
        </w:rPr>
      </w:pPr>
      <w:r w:rsidRPr="00FB14AC">
        <w:rPr>
          <w:rFonts w:ascii="Times New Roman" w:hAnsi="Times New Roman"/>
          <w:sz w:val="28"/>
          <w:szCs w:val="28"/>
        </w:rPr>
        <w:lastRenderedPageBreak/>
        <w:t xml:space="preserve">§ Παρ. 2. Με βάση τις ετήσιες οφειλές της παρ. 1 του άρθρου 3 του </w:t>
      </w:r>
      <w:proofErr w:type="spellStart"/>
      <w:r w:rsidRPr="00FB14AC">
        <w:rPr>
          <w:rFonts w:ascii="Times New Roman" w:hAnsi="Times New Roman"/>
          <w:sz w:val="28"/>
          <w:szCs w:val="28"/>
        </w:rPr>
        <w:t>ν.δ.</w:t>
      </w:r>
      <w:proofErr w:type="spellEnd"/>
      <w:r w:rsidRPr="00FB14AC">
        <w:rPr>
          <w:rFonts w:ascii="Times New Roman" w:hAnsi="Times New Roman"/>
          <w:sz w:val="28"/>
          <w:szCs w:val="28"/>
        </w:rPr>
        <w:t xml:space="preserve"> 1277/1972, οι Οργανισμοί καταρτίζουν πίνακα των υπόχρεων για την καταβολή των οφειλών, που δημοσιεύεται με ανάρτηση στα γραφεία τους και στον οικείο τόπο δημοσίευσης του Δήμου ή της Δημοτικής ή Τοπικής Κοινότητας. Επισημαίνεται ότι ο τρόπος ανάρτησης πρέπει να είναι σύμφωνος με τις εκάστοτε ισχύουσες διατάξεις περί προσωπικών δεδομένων, το πλαίσιο εφαρμογής των οποίων καθορίζεται από την Αρχή Προστασίας Προσωπικών Δεδομένων. Επίσης, διευκρινίζεται ότι με την παρούσα διάταξη δεν αίρεται η δυνατότητα ειδοποίησης των μελών του Οργανισμού για τις οφειλές τους μέσω επιστολής ή</w:t>
      </w:r>
      <w:r w:rsidRPr="00FB14AC">
        <w:t xml:space="preserve"> </w:t>
      </w:r>
      <w:r w:rsidRPr="00FB14AC">
        <w:rPr>
          <w:rFonts w:ascii="Times New Roman" w:hAnsi="Times New Roman"/>
          <w:sz w:val="28"/>
          <w:szCs w:val="28"/>
        </w:rPr>
        <w:t>άλλου μέσου.</w:t>
      </w:r>
    </w:p>
    <w:p w:rsidR="00FB14AC" w:rsidRPr="00FB14AC" w:rsidRDefault="00FB14AC" w:rsidP="00FB14AC">
      <w:pPr>
        <w:pStyle w:val="a3"/>
        <w:ind w:firstLine="284"/>
        <w:jc w:val="both"/>
        <w:rPr>
          <w:rFonts w:ascii="Times New Roman" w:hAnsi="Times New Roman"/>
          <w:sz w:val="28"/>
          <w:szCs w:val="28"/>
        </w:rPr>
      </w:pPr>
      <w:r w:rsidRPr="00FB14AC">
        <w:rPr>
          <w:rFonts w:ascii="Times New Roman" w:hAnsi="Times New Roman"/>
          <w:sz w:val="28"/>
          <w:szCs w:val="28"/>
        </w:rPr>
        <w:t>§ Παρ. 3. Μέσα σε διάστημα 15 ημερών από τη λήξη της προθεσμίας πληρωμής των οφειλών, οι Οργανισμοί ειδοποιούν με κάθε πρόσφορο μέσο (π.χ. επιστολή, επίδοση με υπάλληλο του Οργανισμού) τους υπερήμερους οφειλέτες για το ύψος των οφειλών τους και τους ενημερώνουν για τη διαδικασία είσπραξης σε περίπτωση μη έγκαιρης καταβολής τους στον Οργανισμό, καθώς και τα προβλεπόμενα από το θεσμικό πλαίσιο αναγκαστικά μέτρα και κυρώσεις.</w:t>
      </w:r>
    </w:p>
    <w:p w:rsidR="00FB14AC" w:rsidRPr="00FB14AC" w:rsidRDefault="00FB14AC" w:rsidP="00FB14AC">
      <w:pPr>
        <w:pStyle w:val="a3"/>
        <w:ind w:firstLine="284"/>
        <w:jc w:val="both"/>
        <w:rPr>
          <w:rFonts w:ascii="Times New Roman" w:hAnsi="Times New Roman"/>
          <w:sz w:val="28"/>
          <w:szCs w:val="28"/>
        </w:rPr>
      </w:pPr>
      <w:r w:rsidRPr="00FB14AC">
        <w:rPr>
          <w:rFonts w:ascii="Times New Roman" w:hAnsi="Times New Roman"/>
          <w:sz w:val="28"/>
          <w:szCs w:val="28"/>
        </w:rPr>
        <w:t>§ Παρ. 4. Ο πίνακας με το σύνολο των υπερήμερων οφειλετών που συντάσσεται προκειμένου να αποσταλεί στην οικεία ΔΟΥ για είσπραξη, αφορά στις ετήσιες οφειλές του εκάστοτε έτους αναφοράς. Οι πίνακες πρέπει να αποσταλούν στην οικεία ΔΟΥ υποχρεωτικά εντός του προβλεπόμενου διαστήματος (3 έως 24 μήνες από την οριστικοποίηση των ετήσιων πινάκων οφειλών). Σημειώνεται ότι το διάστημα αυτό δίνεται προκειμένου κάθε Οργανισμός να έχει τη δυνατότητα να επιδιώξει την είσπραξη των οφειλών με τον καταλληλότερο κάθε φορά τρόπο, ώστε να διασφαλιστεί η εύρυθμη λειτουργία του Οργανισμού.</w:t>
      </w:r>
    </w:p>
    <w:p w:rsidR="00FB14AC" w:rsidRPr="00FB14AC" w:rsidRDefault="00FB14AC" w:rsidP="00FB14AC">
      <w:pPr>
        <w:pStyle w:val="a3"/>
        <w:ind w:firstLine="284"/>
        <w:jc w:val="both"/>
        <w:rPr>
          <w:rFonts w:ascii="Times New Roman" w:hAnsi="Times New Roman"/>
          <w:sz w:val="28"/>
          <w:szCs w:val="28"/>
        </w:rPr>
      </w:pPr>
      <w:r w:rsidRPr="00FB14AC">
        <w:rPr>
          <w:rFonts w:ascii="Times New Roman" w:hAnsi="Times New Roman"/>
          <w:sz w:val="28"/>
          <w:szCs w:val="28"/>
        </w:rPr>
        <w:t xml:space="preserve">§ Παρ. 5. Η ρύθμιση της καταβολής των βεβαιωμένων οφειλών σε δόσεις μπορεί να γίνει με απόφαση των αρμοδίων οργάνων κάθε Οργανισμού, θέτοντας κριτήρια (οικονομικά, κοινωνικά, κ.λπ.) και όρους που αποσκοπούν στη διευκόλυνση των μελών που αντιμετωπίζουν αντικειμενικές δυσκολίες στην καταβολή των οφειλών τους, χωρίς όμως να προκαλείται πρόβλημα στην εύρυθμη λειτουργία και τη βιωσιμότητα του Οργανισμού. Επισημαίνεται ότι η λήψη απόφασης για τη ρύθμιση της καταβολής των βεβαιωμένων οφειλών σε δόσεις δεν είναι υποχρεωτική για τον Οργανισμό και, σε κάθε περίπτωση, εφόσον δεν έχει ληφθεί σχετική απόφαση τα μέλη πρέπει να εξοφλούν κανονικά της οφειλές τους. Η διάρκεια καταβολής των δόσεων δεν μπορεί να υπερβαίνει τους 36 μήνες (ο Οργανισμός μπορεί να θέτει διάρκεια καταβολής μικρότερη των 36 μηνών) και ο χρόνος καταβολής σε καμία περίπτωση δεν μπορεί να υπερβαίνει το χρόνο παραγραφής των οφειλών βάσει της παρ. 4 του άρθρου 4 του </w:t>
      </w:r>
      <w:proofErr w:type="spellStart"/>
      <w:r w:rsidRPr="00FB14AC">
        <w:rPr>
          <w:rFonts w:ascii="Times New Roman" w:hAnsi="Times New Roman"/>
          <w:sz w:val="28"/>
          <w:szCs w:val="28"/>
        </w:rPr>
        <w:t>ν.δ.</w:t>
      </w:r>
      <w:proofErr w:type="spellEnd"/>
      <w:r w:rsidRPr="00FB14AC">
        <w:rPr>
          <w:rFonts w:ascii="Times New Roman" w:hAnsi="Times New Roman"/>
          <w:sz w:val="28"/>
          <w:szCs w:val="28"/>
        </w:rPr>
        <w:t xml:space="preserve"> 1277/1972. Επίσης, διευκρινίζεται ότι οι «βεβαιωμένες οφειλές» αφορούν στο σύνολο των οφειλών κάθε μέλους προς τον Οργανισμό, οι οποίες δεν έχουν ήδη αποσταλεί στην οικεία ΔΟΥ. Για τις οφειλές που έχουν αποσταλεί στη ΔΟΥ, </w:t>
      </w:r>
      <w:r w:rsidRPr="00FB14AC">
        <w:rPr>
          <w:rFonts w:ascii="Times New Roman" w:hAnsi="Times New Roman"/>
          <w:sz w:val="28"/>
          <w:szCs w:val="28"/>
        </w:rPr>
        <w:lastRenderedPageBreak/>
        <w:t>ακολουθούνται οι διατάξεις περί είσπραξης δημοσίων εσόδων, όπως προβλέπεται στην παρ. 4.</w:t>
      </w:r>
    </w:p>
    <w:p w:rsidR="00FB14AC" w:rsidRPr="00FB14AC" w:rsidRDefault="00FB14AC" w:rsidP="00FB14AC">
      <w:pPr>
        <w:pStyle w:val="a3"/>
        <w:ind w:firstLine="284"/>
        <w:jc w:val="both"/>
        <w:rPr>
          <w:rFonts w:ascii="Times New Roman" w:hAnsi="Times New Roman"/>
          <w:sz w:val="28"/>
          <w:szCs w:val="28"/>
        </w:rPr>
      </w:pPr>
      <w:r w:rsidRPr="00FB14AC">
        <w:rPr>
          <w:rFonts w:ascii="Times New Roman" w:hAnsi="Times New Roman"/>
          <w:sz w:val="28"/>
          <w:szCs w:val="28"/>
        </w:rPr>
        <w:t>§ Παρ. 6. Οι υπερήμεροι οφειλέτες κατά την έναρξη ισχύος του νόμου (12‐06‐2018) πρέπει να εξοφλήσουν τις ληξιπρόθεσμες οφειλές τους ή να προβούν σε ρύθμιση της καταβολής τους σε δόσεις (εφόσον έχει ληφθεί αντίστοιχη απόφαση από τον οικείο Οργανισμό), μέχρι τις 12‐06‐2019. Μετά την παρέλευση του διαστήματος αυτού, οι Οργανισμοί καταρτίζουν πίνακα με το σύνολο των οφειλών των εν λόγω οφειλετών, οι οποίοι δεν έχουν εξοφλήσει ή ρυθμίσει την καταβολή των οφειλών τους, και τον αποστέλλουν μέχρι τις 12‐08‐2019 στην οικεία ΔΟΥ για είσπραξη.</w:t>
      </w:r>
    </w:p>
    <w:p w:rsidR="000C0C37" w:rsidRPr="000C0C37" w:rsidRDefault="00FB14AC" w:rsidP="00FB14AC">
      <w:pPr>
        <w:pStyle w:val="a3"/>
        <w:ind w:firstLine="284"/>
        <w:jc w:val="both"/>
        <w:rPr>
          <w:rFonts w:ascii="Times New Roman" w:hAnsi="Times New Roman"/>
          <w:sz w:val="28"/>
          <w:szCs w:val="28"/>
        </w:rPr>
      </w:pPr>
      <w:r w:rsidRPr="00FB14AC">
        <w:rPr>
          <w:rFonts w:ascii="Times New Roman" w:hAnsi="Times New Roman"/>
          <w:sz w:val="28"/>
          <w:szCs w:val="28"/>
        </w:rPr>
        <w:t>§ Παρ. 7. Στην παράγραφο 7 ορίζονται τα πρόστιμα που επιβάλλονται σε περίπτωση μη υποβολής, καθυστερημένης υποβολής ή υποβολής ανακριβούς δήλωσης που προβλέπεται στην παράγραφο 1. Επισημαίνεται ότι στην περίπτωση της παραχώρησης ακινήτου, κατά την οποία έχει συμφωνηθεί η καταβολή των οφειλών από άλλο πρόσωπο, την ευθύνη για την υποβολή της κοινής δήλωσης που προβλέπεται στην παρ. 1 έχει ο ιδιοκτήτης του ακινήτου (μέλος του Οργανισμού), στον οποίο καταλογίζονται τα πρόστιμα που τυχόν προκύψουν για τη μη υποβολή, καθυστερημένη υποβολή ή υποβολή ανακριβούς δήλωσης.</w:t>
      </w:r>
    </w:p>
    <w:p w:rsidR="00FB14AC" w:rsidRDefault="00FB14AC" w:rsidP="000C0C37">
      <w:pPr>
        <w:pStyle w:val="a3"/>
        <w:ind w:firstLine="284"/>
        <w:jc w:val="both"/>
        <w:rPr>
          <w:rFonts w:ascii="Times New Roman" w:hAnsi="Times New Roman"/>
          <w:sz w:val="28"/>
          <w:szCs w:val="28"/>
        </w:rPr>
      </w:pPr>
    </w:p>
    <w:p w:rsidR="00FB14AC" w:rsidRPr="00FB14AC" w:rsidRDefault="00FB14AC" w:rsidP="00FB14AC">
      <w:pPr>
        <w:pStyle w:val="a3"/>
        <w:ind w:firstLine="284"/>
        <w:jc w:val="both"/>
        <w:rPr>
          <w:rFonts w:ascii="Times New Roman" w:hAnsi="Times New Roman"/>
          <w:sz w:val="28"/>
          <w:szCs w:val="28"/>
          <w:u w:val="single"/>
        </w:rPr>
      </w:pPr>
      <w:r w:rsidRPr="00FB14AC">
        <w:rPr>
          <w:rFonts w:ascii="Times New Roman" w:hAnsi="Times New Roman"/>
          <w:sz w:val="28"/>
          <w:szCs w:val="28"/>
          <w:u w:val="single"/>
        </w:rPr>
        <w:t>Παράγραφος 8</w:t>
      </w:r>
    </w:p>
    <w:p w:rsidR="00FB14AC" w:rsidRDefault="00FB14AC" w:rsidP="00FB14AC">
      <w:pPr>
        <w:pStyle w:val="a3"/>
        <w:ind w:firstLine="284"/>
        <w:jc w:val="both"/>
        <w:rPr>
          <w:rFonts w:ascii="Times New Roman" w:hAnsi="Times New Roman"/>
          <w:sz w:val="28"/>
          <w:szCs w:val="28"/>
        </w:rPr>
      </w:pPr>
      <w:r w:rsidRPr="00FB14AC">
        <w:rPr>
          <w:rFonts w:ascii="Times New Roman" w:hAnsi="Times New Roman"/>
          <w:sz w:val="28"/>
          <w:szCs w:val="28"/>
        </w:rPr>
        <w:t>Με την παράγραφο 8 τροποποιείται η παράγραφος 2 του άρθρο 46 του ν. 4456/2017, όπως περιγράφεται παραπάνω.</w:t>
      </w:r>
    </w:p>
    <w:p w:rsidR="00FB14AC" w:rsidRDefault="00FB14AC" w:rsidP="000C0C37">
      <w:pPr>
        <w:pStyle w:val="a3"/>
        <w:ind w:firstLine="284"/>
        <w:jc w:val="both"/>
        <w:rPr>
          <w:rFonts w:ascii="Times New Roman" w:hAnsi="Times New Roman"/>
          <w:sz w:val="28"/>
          <w:szCs w:val="28"/>
        </w:rPr>
      </w:pPr>
    </w:p>
    <w:p w:rsidR="00FB14AC" w:rsidRDefault="00FB14AC" w:rsidP="000C0C37">
      <w:pPr>
        <w:pStyle w:val="a3"/>
        <w:ind w:firstLine="284"/>
        <w:jc w:val="both"/>
        <w:rPr>
          <w:rFonts w:ascii="Times New Roman" w:hAnsi="Times New Roman"/>
          <w:sz w:val="28"/>
          <w:szCs w:val="28"/>
        </w:rPr>
      </w:pPr>
    </w:p>
    <w:p w:rsidR="000C0C37" w:rsidRPr="000C0C37" w:rsidRDefault="000C0C37" w:rsidP="000C0C37">
      <w:pPr>
        <w:pStyle w:val="a3"/>
        <w:ind w:firstLine="284"/>
        <w:jc w:val="both"/>
        <w:rPr>
          <w:rFonts w:ascii="Times New Roman" w:hAnsi="Times New Roman"/>
          <w:sz w:val="28"/>
          <w:szCs w:val="28"/>
        </w:rPr>
      </w:pPr>
    </w:p>
    <w:p w:rsidR="00243B98" w:rsidRPr="00243B98" w:rsidRDefault="00243B98" w:rsidP="00243B98">
      <w:pPr>
        <w:pStyle w:val="a3"/>
        <w:ind w:firstLine="284"/>
        <w:jc w:val="both"/>
        <w:rPr>
          <w:rFonts w:ascii="Times New Roman" w:hAnsi="Times New Roman"/>
          <w:sz w:val="28"/>
          <w:szCs w:val="28"/>
        </w:rPr>
      </w:pPr>
    </w:p>
    <w:p w:rsidR="00E05CEB" w:rsidRDefault="00E05CEB">
      <w:bookmarkStart w:id="0" w:name="_GoBack"/>
      <w:bookmarkEnd w:id="0"/>
    </w:p>
    <w:sectPr w:rsidR="00E05CEB" w:rsidSect="000C0C37">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F26"/>
    <w:rsid w:val="000C0C37"/>
    <w:rsid w:val="00243B98"/>
    <w:rsid w:val="00994F26"/>
    <w:rsid w:val="00E05CEB"/>
    <w:rsid w:val="00FB14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9955"/>
  <w15:docId w15:val="{07B9076D-2EB5-4913-A3F4-10D9393D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B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988</Words>
  <Characters>5337</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ΤΟΕΒ</cp:lastModifiedBy>
  <cp:revision>7</cp:revision>
  <dcterms:created xsi:type="dcterms:W3CDTF">2019-11-03T07:33:00Z</dcterms:created>
  <dcterms:modified xsi:type="dcterms:W3CDTF">2020-10-06T03:00:00Z</dcterms:modified>
</cp:coreProperties>
</file>