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67" w:rsidRDefault="008E7167" w:rsidP="008E7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***********************************************************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Ερώτηση: 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Αν με την ισχύ του Ν. 4172/2013, αν πρέπει να παρακρατούμε στους προέδρους φόρο, σύμφωνα με τον Νόμο αυτό ή όχι.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Και ποιος είναι ο συντελεστής φόρου που πρέπει να παρακρατούμε;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Απάντηση: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Κατ’ αρχήν, στην ιστοσελίδα μας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drakosxar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gr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στο γράμμα Φ, 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στον φάκελο: «Φόρος», 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ήδη έχουμε αναρτήσει το αρχείο με τίτλο: «Παρακράτηση φόρου στις αμοιβές προέδρων, μελών Δ.Σ. κ.λπ.»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Στην συνέχεια, και συμπληρωματικά με τα παραπάνω, για τις Ημεραργίες των Προέδρων των ΟΕΒ, θα πούμε τα εξής: 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 Ν. 4172/2013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«Φορολογία εισοδήματος, επείγοντα μέτρα ε</w:t>
      </w:r>
      <w:r>
        <w:rPr>
          <w:rFonts w:ascii="Times New Roman" w:eastAsia="Times New Roman" w:hAnsi="Times New Roman"/>
          <w:sz w:val="28"/>
          <w:szCs w:val="28"/>
          <w:lang w:eastAsia="zh-CN"/>
        </w:rPr>
        <w:softHyphen/>
        <w:t>φαρμογής του ν. 4046/2012, του ν. 4093/2012 και του ν. 4127/2013 και άλλες διατάξεις» (ΦΕΚ 167/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τ.Α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΄/23-7-2013), </w:t>
      </w:r>
      <w:r>
        <w:rPr>
          <w:rFonts w:ascii="Times New Roman" w:hAnsi="Times New Roman"/>
          <w:sz w:val="28"/>
          <w:szCs w:val="28"/>
        </w:rPr>
        <w:t xml:space="preserve">που ισχύει για εισοδήματα από 1-1-2014, αναφέρει τα εξής: </w:t>
      </w:r>
    </w:p>
    <w:p w:rsidR="008E7167" w:rsidRDefault="008E7167" w:rsidP="008E7167">
      <w:pPr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Άρθρο 1. </w:t>
      </w: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Πεδίο Εφαρμογής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Ο Κώδικας Φορολογίας Εισοδήματος (Κ.Φ.Ε.) ρυθμίζει τη φορολογία του εισοδήματος: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α) των φυσικών προσώπων,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β) των νομικών προσώπων και των κάθε είδους νομικών οντοτήτων.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Ο Κ.Φ.Ε. ρυθμίζει τον τρόπο φορολόγησης για τις κατηγορίες εισοδημάτων,</w:t>
      </w:r>
      <w:r>
        <w:rPr>
          <w:rFonts w:ascii="Times New Roman" w:hAnsi="Times New Roman"/>
          <w:sz w:val="28"/>
          <w:szCs w:val="28"/>
        </w:rPr>
        <w:t> όπως ορίζονται στον Κ.Φ.Ε., καθώς και τον τρόπο απόδοσης των φόρων με την υποβολή της δήλωσης, την προκαταβολή του φόρου και την παρακράτησή του.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Σχόλιο επί του άρθρου 1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Επομένως, ισχύει ο παραπάνω Νόμος και για τους ΟΕΒ, αφού εντάσσονται στις νομικές οντότητες (βλ. παραπάνω περίπτωση β, της </w:t>
      </w:r>
      <w:proofErr w:type="spellStart"/>
      <w:r>
        <w:rPr>
          <w:rFonts w:ascii="Times New Roman" w:hAnsi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/>
          <w:sz w:val="28"/>
          <w:szCs w:val="28"/>
        </w:rPr>
        <w:t>. 1 του άρθρου 1).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Ισχύει όμως για τους εργαζόμενους, όπως θα δούμε πιο κάτω.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Για τις αμοιβές όμως των αιρετών, π.χ. Προέδρων ΤΟΕΒ, ισχύει;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Ας δούμε τα επιμέρους άρθρα του νόμου που έχουν σχέση με τις απαντήσεις μας.</w:t>
      </w:r>
    </w:p>
    <w:p w:rsidR="008E7167" w:rsidRDefault="008E7167" w:rsidP="008E7167">
      <w:pPr>
        <w:pStyle w:val="a3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***********************************************************</w:t>
      </w:r>
    </w:p>
    <w:p w:rsidR="008E7167" w:rsidRDefault="008E7167" w:rsidP="008E7167">
      <w:pPr>
        <w:pStyle w:val="a3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Άρθρο 12</w:t>
      </w: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Εισόδημα από μισθωτή εργασία και συντάξεις</w:t>
      </w: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Το ακαθάριστο εισόδημα από μισθωτή εργασία και συντάξεις περιλαμβάνει</w:t>
      </w:r>
      <w:r>
        <w:rPr>
          <w:rFonts w:ascii="Times New Roman" w:hAnsi="Times New Roman"/>
          <w:sz w:val="28"/>
          <w:szCs w:val="28"/>
        </w:rPr>
        <w:t> τα πάσης φύσεως εισοδήματα σε χρήμα ή σε είδος που αποκτώνται στο πλαίσιο υφιστάμενης, παρελθούσας ή μελλοντικής εργασιακής σχέσης.</w:t>
      </w:r>
    </w:p>
    <w:p w:rsidR="008E7167" w:rsidRDefault="008E7167" w:rsidP="008E716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Για τους σκοπούς του Κ.Φ.Ε., εργασιακή σχέση υφίσταται όταν ένα φυσικό πρόσωπο παρέχει υπηρεσίες: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α)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στο πλαίσιο σύμβασης εργασίας,</w:t>
      </w:r>
      <w:r>
        <w:rPr>
          <w:rFonts w:ascii="Times New Roman" w:hAnsi="Times New Roman"/>
          <w:sz w:val="28"/>
          <w:szCs w:val="28"/>
        </w:rPr>
        <w:t> σύμφωνα με το εργατικό δίκαιο,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β)</w:t>
      </w:r>
      <w:r>
        <w:rPr>
          <w:rFonts w:ascii="Times New Roman" w:hAnsi="Times New Roman"/>
          <w:sz w:val="28"/>
          <w:szCs w:val="28"/>
        </w:rPr>
        <w:t> βάσει σύμβασης, προφορικής ή έγγραφης, με την οποία το φυσικό πρόσωπο </w:t>
      </w:r>
      <w:r>
        <w:rPr>
          <w:rFonts w:ascii="Times New Roman" w:hAnsi="Times New Roman"/>
          <w:b/>
          <w:bCs/>
          <w:sz w:val="28"/>
          <w:szCs w:val="28"/>
        </w:rPr>
        <w:t>αποκτά σχέση εξαρτημένης εργασίας</w:t>
      </w:r>
      <w:r>
        <w:rPr>
          <w:rFonts w:ascii="Times New Roman" w:hAnsi="Times New Roman"/>
          <w:sz w:val="28"/>
          <w:szCs w:val="28"/>
        </w:rPr>
        <w:t> με άλλο πρόσωπο, το οποίο έχει το δικαίωμα να ορίζει και να ελέγχει τον τρόπο, το χρόνο και τον τόπο εκτέλεσης των υπηρεσιών,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γ)</w:t>
      </w:r>
      <w:r>
        <w:rPr>
          <w:rFonts w:ascii="Times New Roman" w:hAnsi="Times New Roman"/>
          <w:sz w:val="28"/>
          <w:szCs w:val="28"/>
        </w:rPr>
        <w:t> οι οποίες ρυθμίζονται από τη </w:t>
      </w:r>
      <w:r>
        <w:rPr>
          <w:rFonts w:ascii="Times New Roman" w:hAnsi="Times New Roman"/>
          <w:b/>
          <w:bCs/>
          <w:sz w:val="28"/>
          <w:szCs w:val="28"/>
        </w:rPr>
        <w:t>νομοθεσία περί μισθολογίου και ειδικών μισθολογίων</w:t>
      </w:r>
      <w:r>
        <w:rPr>
          <w:rFonts w:ascii="Times New Roman" w:hAnsi="Times New Roman"/>
          <w:sz w:val="28"/>
          <w:szCs w:val="28"/>
        </w:rPr>
        <w:t> των υπαλλήλων και λειτουργών του Δημοσίου,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ως διευθυντής ή μέλος του ΔΣ</w:t>
      </w:r>
      <w:r>
        <w:rPr>
          <w:rFonts w:ascii="Times New Roman" w:hAnsi="Times New Roman"/>
          <w:sz w:val="28"/>
          <w:szCs w:val="28"/>
        </w:rPr>
        <w:t> εταιρείας ή κάθε άλλου νομικού προσώπου ή νομικής οντότητας,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ε)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ως δικηγόρος έναντι πάγιας αντιμισθίας</w:t>
      </w:r>
      <w:r>
        <w:rPr>
          <w:rFonts w:ascii="Times New Roman" w:hAnsi="Times New Roman"/>
          <w:sz w:val="28"/>
          <w:szCs w:val="28"/>
        </w:rPr>
        <w:t> για την παροχή νομικών υπηρεσιών,</w:t>
      </w:r>
    </w:p>
    <w:p w:rsidR="008E7167" w:rsidRDefault="008E7167" w:rsidP="008E7167">
      <w:pPr>
        <w:pStyle w:val="a3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στ)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βάσει έγγραφων συμβάσεων</w:t>
      </w:r>
      <w:r>
        <w:rPr>
          <w:rFonts w:ascii="Times New Roman" w:hAnsi="Times New Roman"/>
          <w:sz w:val="28"/>
          <w:szCs w:val="28"/>
        </w:rPr>
        <w:t xml:space="preserve"> παροχής υπηρεσιών ή συμβάσεων έργου, με φυσικά ή νομικά πρόσωπα ή νομικές οντότητες τα οποία δεν υπερβαίνουν τα τρία (3) ή, εφόσον υπερβαίνουν τον αριθμό αυτόν, ποσοστό εβδομήντα πέντε τοις εκατό (75%) του ακαθάριστου εισοδήματος από επιχειρηματική δραστηριότητα προέρχεται από ένα (1) από τα φυσικά ή νομικά πρόσωπα ή νομικές οντότητες που λαμβάνουν τις εν λόγω υπηρεσίες "και εφόσον δεν έχει την εμπορική ιδιότητα, ούτε διατηρεί επαγγελματική εγκατάσταση που είναι διαφορετική από την κατοικία του". Η διάταξη του προηγούμενου εδαφίου δεν εφαρμόζεται στην περίπτωση που ο φορολογούμενος αποκτά εισόδημα από μισθωτή εργασία, σύμφωνα με μία από τις περιπτώσεις α ́ έως ε ́ του παρόντος άρθρου. "Με απόφαση του Γενικού Γραμματέα μπορούν να προβλέπονται περαιτέρω προϋποθέσεις και να </w:t>
      </w:r>
      <w:r>
        <w:rPr>
          <w:rFonts w:ascii="Times New Roman" w:hAnsi="Times New Roman"/>
          <w:sz w:val="28"/>
          <w:szCs w:val="28"/>
        </w:rPr>
        <w:lastRenderedPageBreak/>
        <w:t xml:space="preserve">καθορίζονται όλες οι αναγκαίες λεπτομέρειες για την εφαρμογή αυτής της περίπτωσης." </w:t>
      </w:r>
    </w:p>
    <w:p w:rsidR="008E7167" w:rsidRDefault="008E7167" w:rsidP="008E7167">
      <w:pPr>
        <w:pStyle w:val="a3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Ως ακαθάριστα εισοδήματα από μισθωτή εργασία και συντάξεις θεωρούνται τα εξής: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α)</w:t>
      </w:r>
      <w:r>
        <w:rPr>
          <w:rFonts w:ascii="Times New Roman" w:hAnsi="Times New Roman"/>
          <w:sz w:val="28"/>
          <w:szCs w:val="28"/>
        </w:rPr>
        <w:t xml:space="preserve"> ημερομίσθιο, μισθός, επίδομα αδείας, επίδομα ασθενείας, επίδομα εορτών, αποζημίωση μη </w:t>
      </w:r>
      <w:proofErr w:type="spellStart"/>
      <w:r>
        <w:rPr>
          <w:rFonts w:ascii="Times New Roman" w:hAnsi="Times New Roman"/>
          <w:sz w:val="28"/>
          <w:szCs w:val="28"/>
        </w:rPr>
        <w:t>ληφθείσας</w:t>
      </w:r>
      <w:proofErr w:type="spellEnd"/>
      <w:r>
        <w:rPr>
          <w:rFonts w:ascii="Times New Roman" w:hAnsi="Times New Roman"/>
          <w:sz w:val="28"/>
          <w:szCs w:val="28"/>
        </w:rPr>
        <w:t xml:space="preserve"> άδειας, αμοιβές, προμήθειες, επιμίσθια και φιλοδωρήματα,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β)</w:t>
      </w:r>
      <w:r>
        <w:rPr>
          <w:rFonts w:ascii="Times New Roman" w:hAnsi="Times New Roman"/>
          <w:sz w:val="28"/>
          <w:szCs w:val="28"/>
        </w:rPr>
        <w:t xml:space="preserve"> επιδόματα περιλαμβανομένων του επιδόματος κόστους διαβίωσης, του επιδόματος ενοικίου, της αποζημίωσης εξόδων φιλοξενίας ή </w:t>
      </w:r>
      <w:proofErr w:type="spellStart"/>
      <w:r>
        <w:rPr>
          <w:rFonts w:ascii="Times New Roman" w:hAnsi="Times New Roman"/>
          <w:sz w:val="28"/>
          <w:szCs w:val="28"/>
        </w:rPr>
        <w:t>ταξιδίου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γ)</w:t>
      </w:r>
      <w:r>
        <w:rPr>
          <w:rFonts w:ascii="Times New Roman" w:hAnsi="Times New Roman"/>
          <w:sz w:val="28"/>
          <w:szCs w:val="28"/>
        </w:rPr>
        <w:t> αποζημίωση εξόδων στα οποία έχει υποβληθεί ο εργαζόμενος ή συγγενικό πρόσωπο του εργαζομένου,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δ)</w:t>
      </w:r>
      <w:r>
        <w:rPr>
          <w:rFonts w:ascii="Times New Roman" w:hAnsi="Times New Roman"/>
          <w:sz w:val="28"/>
          <w:szCs w:val="28"/>
        </w:rPr>
        <w:t> παροχή οποιασδήποτε μορφής που λαμβάνει ο εργαζόμενος πριν την έναρξη της εργασιακής σχέσης,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ε)</w:t>
      </w:r>
      <w:r>
        <w:rPr>
          <w:rFonts w:ascii="Times New Roman" w:hAnsi="Times New Roman"/>
          <w:sz w:val="28"/>
          <w:szCs w:val="28"/>
        </w:rPr>
        <w:t> αποζημιώσεις για τη λύση ή καταγγελία της εργασιακής σχέσης,</w:t>
      </w:r>
    </w:p>
    <w:p w:rsidR="008E7167" w:rsidRDefault="008E7167" w:rsidP="008E7167">
      <w:pPr>
        <w:pStyle w:val="a3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στ)</w:t>
      </w:r>
      <w:r>
        <w:rPr>
          <w:rFonts w:ascii="Times New Roman" w:hAnsi="Times New Roman"/>
          <w:sz w:val="28"/>
          <w:szCs w:val="28"/>
        </w:rPr>
        <w:t> συντάξεις που χορηγούνται από κύριο και επικουρικό φορέα υποχρεωτικής ασφάλισης, καθώς και από επαγγελματικά ταμεία που έχουν συσταθεί με νόμο,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ζ)</w:t>
      </w:r>
      <w:r>
        <w:rPr>
          <w:rFonts w:ascii="Times New Roman" w:hAnsi="Times New Roman"/>
          <w:sz w:val="28"/>
          <w:szCs w:val="28"/>
        </w:rPr>
        <w:t> το ασφάλισμα που καταβάλλεται εφάπαξ ή με τη μορφή περιοδικής παροχής στο πλαίσιο ομαδικών ασφαλιστηρίων συνταξιοδοτικών συμβολαίων,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η)</w:t>
      </w:r>
      <w:r>
        <w:rPr>
          <w:rFonts w:ascii="Times New Roman" w:hAnsi="Times New Roman"/>
          <w:sz w:val="28"/>
          <w:szCs w:val="28"/>
        </w:rPr>
        <w:t> κάθε άλλη παροχή που εισπράττεται έναντι υφιστάμενης, παρελθούσας ή μελλοντικής εργασιακής σχέση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Σχόλιο επί του παραπάνω άρθρου 12: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Κατ’ αρχήν, βλέπουμε εδώ ότι οι Πρόεδροι των ΟΕΒ από το παραπάνω άρθρο 12, </w:t>
      </w:r>
      <w:proofErr w:type="spellStart"/>
      <w:r>
        <w:rPr>
          <w:rFonts w:ascii="Times New Roman" w:hAnsi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/>
          <w:sz w:val="28"/>
          <w:szCs w:val="28"/>
        </w:rPr>
        <w:t xml:space="preserve">. 2, </w:t>
      </w:r>
      <w:proofErr w:type="spellStart"/>
      <w:r>
        <w:rPr>
          <w:rFonts w:ascii="Times New Roman" w:hAnsi="Times New Roman"/>
          <w:sz w:val="28"/>
          <w:szCs w:val="28"/>
        </w:rPr>
        <w:t>περίπτ</w:t>
      </w:r>
      <w:proofErr w:type="spellEnd"/>
      <w:r>
        <w:rPr>
          <w:rFonts w:ascii="Times New Roman" w:hAnsi="Times New Roman"/>
          <w:sz w:val="28"/>
          <w:szCs w:val="28"/>
        </w:rPr>
        <w:t>. δ, εντάσσονται στην «εργασιακή σχέση», άρα θα πληρωθούν, δικαιούνται να πληρωθούν.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Η </w:t>
      </w:r>
      <w:proofErr w:type="spellStart"/>
      <w:r>
        <w:rPr>
          <w:rFonts w:ascii="Times New Roman" w:hAnsi="Times New Roman"/>
          <w:bCs/>
          <w:sz w:val="28"/>
          <w:szCs w:val="28"/>
        </w:rPr>
        <w:t>παράγρ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2, </w:t>
      </w:r>
      <w:proofErr w:type="spellStart"/>
      <w:r>
        <w:rPr>
          <w:rFonts w:ascii="Times New Roman" w:hAnsi="Times New Roman"/>
          <w:bCs/>
          <w:sz w:val="28"/>
          <w:szCs w:val="28"/>
        </w:rPr>
        <w:t>περίπτ</w:t>
      </w:r>
      <w:proofErr w:type="spellEnd"/>
      <w:r>
        <w:rPr>
          <w:rFonts w:ascii="Times New Roman" w:hAnsi="Times New Roman"/>
          <w:bCs/>
          <w:sz w:val="28"/>
          <w:szCs w:val="28"/>
        </w:rPr>
        <w:t>. δ, του παραπάνω άρθρου περιλαμβάνει «μέλος του ΔΣ</w:t>
      </w:r>
      <w:r>
        <w:rPr>
          <w:rFonts w:ascii="Times New Roman" w:hAnsi="Times New Roman"/>
          <w:sz w:val="28"/>
          <w:szCs w:val="28"/>
        </w:rPr>
        <w:t> εταιρείας ή κάθε άλλου νομικού προσώπου ή νομικής οντότητας».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Επίσης, οι εργαζόμενοι στους ΟΕΒ εμπίπτουν στις διατάξεις του παραπάνω άρθρου 12 (</w:t>
      </w:r>
      <w:proofErr w:type="spellStart"/>
      <w:r>
        <w:rPr>
          <w:rFonts w:ascii="Times New Roman" w:hAnsi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/>
          <w:sz w:val="28"/>
          <w:szCs w:val="28"/>
        </w:rPr>
        <w:t xml:space="preserve">. 2, </w:t>
      </w:r>
      <w:proofErr w:type="spellStart"/>
      <w:r>
        <w:rPr>
          <w:rFonts w:ascii="Times New Roman" w:hAnsi="Times New Roman"/>
          <w:sz w:val="28"/>
          <w:szCs w:val="28"/>
        </w:rPr>
        <w:t>περίπτ</w:t>
      </w:r>
      <w:proofErr w:type="spellEnd"/>
      <w:r>
        <w:rPr>
          <w:rFonts w:ascii="Times New Roman" w:hAnsi="Times New Roman"/>
          <w:sz w:val="28"/>
          <w:szCs w:val="28"/>
        </w:rPr>
        <w:t xml:space="preserve">. β), επειδή είναι σε σχέση εξαρτημένης εργασίας.   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***********************************************************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Άρθρο 14</w:t>
      </w: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Απαλλαγές εισοδήματος από μισθωτή εργασία και συντάξεις</w:t>
      </w: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Από τον υπολογισμό του εισοδήματος από μισθωτή εργασία και συντάξεις εξαιρούνται: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α)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η αποζημίωση εξόδων διαμονής και σίτισης και η ημερήσια αποζημίωση που έχουν καταβληθεί από τον εργαζόμενο αποκλειστικά για σκοπούς της επιχειρηματικής δραστηριότητας του εργοδότη</w:t>
      </w:r>
      <w:r>
        <w:rPr>
          <w:rFonts w:ascii="Times New Roman" w:hAnsi="Times New Roman"/>
          <w:sz w:val="28"/>
          <w:szCs w:val="28"/>
        </w:rPr>
        <w:t>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β)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η αποζημίωση για έξοδα κίνησης που καταβάλλονται από τον εργοδότη για υπηρεσιακούς λόγους</w:t>
      </w:r>
      <w:r>
        <w:rPr>
          <w:rFonts w:ascii="Times New Roman" w:hAnsi="Times New Roman"/>
          <w:sz w:val="28"/>
          <w:szCs w:val="28"/>
        </w:rPr>
        <w:t>, εφόσον αφορούν έξοδα κίνησης που πραγματοποιήθηκαν από τον εργαζόμενο κατά την εκτέλεση της υπηρεσίας του, "και αποδεικνύονται από νόμιμα παραστατικά"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γ)</w:t>
      </w:r>
      <w:r>
        <w:rPr>
          <w:rFonts w:ascii="Times New Roman" w:hAnsi="Times New Roman"/>
          <w:sz w:val="28"/>
          <w:szCs w:val="28"/>
        </w:rPr>
        <w:t> το επίδομα αλλοδαπής που χορηγείται σε υπαλλήλους του Υπουργείου Εξωτερικών και των λοιπών δημόσιων πολιτικών υπηρεσιών,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δ)</w:t>
      </w:r>
      <w:r>
        <w:rPr>
          <w:rFonts w:ascii="Times New Roman" w:hAnsi="Times New Roman"/>
          <w:sz w:val="28"/>
          <w:szCs w:val="28"/>
        </w:rPr>
        <w:t> οι κρατήσεις υπέρ των ασφαλιστικών ταμείων, οι οποίες επιβάλλονται με νόμο,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ε)</w:t>
      </w:r>
      <w:r>
        <w:rPr>
          <w:rFonts w:ascii="Times New Roman" w:hAnsi="Times New Roman"/>
          <w:sz w:val="28"/>
          <w:szCs w:val="28"/>
        </w:rPr>
        <w:t xml:space="preserve"> οι ασφαλιστικές εισφορές που καταβάλλει ο εργαζόμενος περιλαμβανομένων των εισφορών εργοδότη και εργαζομένου </w:t>
      </w:r>
      <w:proofErr w:type="spellStart"/>
      <w:r>
        <w:rPr>
          <w:rFonts w:ascii="Times New Roman" w:hAnsi="Times New Roman"/>
          <w:sz w:val="28"/>
          <w:szCs w:val="28"/>
        </w:rPr>
        <w:t>υπερ</w:t>
      </w:r>
      <w:proofErr w:type="spellEnd"/>
      <w:r>
        <w:rPr>
          <w:rFonts w:ascii="Times New Roman" w:hAnsi="Times New Roman"/>
          <w:sz w:val="28"/>
          <w:szCs w:val="28"/>
        </w:rPr>
        <w:t xml:space="preserve"> των επαγγελματικών ταμείων που έχουν συσταθεί με νόμο,</w:t>
      </w:r>
    </w:p>
    <w:p w:rsidR="008E7167" w:rsidRDefault="008E7167" w:rsidP="008E7167">
      <w:pPr>
        <w:pStyle w:val="a3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στ)</w:t>
      </w:r>
      <w:r>
        <w:rPr>
          <w:rFonts w:ascii="Times New Roman" w:hAnsi="Times New Roman"/>
          <w:sz w:val="28"/>
          <w:szCs w:val="28"/>
        </w:rPr>
        <w:t> η εφάπαξ καταβαλλόμενη παροχή από ταμεία πρόνοιας και ασφαλιστικούς οργανισμούς του Δημοσίου, καθώς και επαγγελματικά ταμεία που έχουν συσταθεί με νόμο στους ασφαλισμένους και τα εξαρτώμενα μέλη του ασφαλισμένου,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ζ)</w:t>
      </w:r>
      <w:r>
        <w:rPr>
          <w:rFonts w:ascii="Times New Roman" w:hAnsi="Times New Roman"/>
          <w:sz w:val="28"/>
          <w:szCs w:val="28"/>
        </w:rPr>
        <w:t> η αξία των διατακτικών σίτισης αξίας έως έξι (6) ευρώ ανά εργάσιμη ημέρα,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η)</w:t>
      </w:r>
      <w:r>
        <w:rPr>
          <w:rFonts w:ascii="Times New Roman" w:hAnsi="Times New Roman"/>
          <w:sz w:val="28"/>
          <w:szCs w:val="28"/>
        </w:rPr>
        <w:t> οι παροχές ασήμαντης αξίας μέχρι του ποσού των είκοσι επτά (27) ευρώ ετησίως,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ι)</w:t>
      </w:r>
      <w:r>
        <w:rPr>
          <w:rFonts w:ascii="Times New Roman" w:hAnsi="Times New Roman"/>
          <w:sz w:val="28"/>
          <w:szCs w:val="28"/>
        </w:rPr>
        <w:t> τα ασφάλιστρα που καταβάλλονται από τον εργαζόμενο ή τον εργοδότη για λογαριασμό του εργαζομένου στο πλαίσιο ομαδικών ασφαλιστηρίων συνταξιοδοτικών συμβολαίων και</w:t>
      </w:r>
    </w:p>
    <w:p w:rsidR="008E7167" w:rsidRDefault="008E7167" w:rsidP="008E7167">
      <w:pPr>
        <w:pStyle w:val="a3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ια)</w:t>
      </w:r>
      <w:r>
        <w:rPr>
          <w:rFonts w:ascii="Times New Roman" w:hAnsi="Times New Roman"/>
          <w:sz w:val="28"/>
          <w:szCs w:val="28"/>
        </w:rPr>
        <w:t> τα ασφάλιστρα που καταβάλλονται από τον εργοδότη για την ιατροφαρμακευτική και νοσοκομειακή κάλυψη του υπαλληλικού του προσωπικού ή για την κάλυψη του κινδύνου ζωής ή ανικανότητάς του στο πλαίσιο ασφαλιστηρίου συμβολαίου, μέχρι του ποσού των χιλίων πεντακοσίων (1.500) ευρώ ετησίως ανά εργαζόμενο.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ind w:firstLine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Σχόλιο επί του παραπάνω άρθρου 14: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Οι Πρόεδροι ανήκουν στις εξαιρέσεις, στην </w:t>
      </w:r>
      <w:proofErr w:type="spellStart"/>
      <w:r>
        <w:rPr>
          <w:rFonts w:ascii="Times New Roman" w:hAnsi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/>
          <w:sz w:val="28"/>
          <w:szCs w:val="28"/>
        </w:rPr>
        <w:t xml:space="preserve">. 1, περίπτωση 1, του άρθρου 14 του παραπάνω Νόμου, που λέγει τα εξής: 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«α)</w:t>
      </w:r>
      <w:r>
        <w:rPr>
          <w:rFonts w:ascii="Times New Roman" w:hAnsi="Times New Roman"/>
          <w:sz w:val="28"/>
          <w:szCs w:val="28"/>
        </w:rPr>
        <w:t> η αποζημίωση εξόδων διαμονής και σίτισης και η ημερήσια αποζημίωση που έχουν καταβληθεί από τον εργαζόμενο αποκλειστικά για σκοπούς της επιχειρηματικής δραστηριότητας του εργοδότη»,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επειδή αναφέρεται στις ημερήσιες αποζημιώσεις, όπως συμβαίνει με τους Προέδρους των ΟΕΒ.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Άρα, δεν θα φορολογηθούν όπως οι μισθωτές εργασίες.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Πάμε λοιπόν στο άρθρο 64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E7167" w:rsidRDefault="008E7167" w:rsidP="008E71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***********************************************************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Άρθρο 64</w:t>
      </w:r>
    </w:p>
    <w:p w:rsidR="008E7167" w:rsidRDefault="008E7167" w:rsidP="008E71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Συντελεστές παρακράτησης φόρου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Οι συντελεστές παρακράτησης φόρου είναι οι εξής: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α) για μερίσματα</w:t>
      </w:r>
      <w:r>
        <w:rPr>
          <w:rFonts w:ascii="Times New Roman" w:hAnsi="Times New Roman"/>
          <w:sz w:val="28"/>
          <w:szCs w:val="28"/>
        </w:rPr>
        <w:t> δέκα τοις εκατό (10%),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β) για τόκους</w:t>
      </w:r>
      <w:r>
        <w:rPr>
          <w:rFonts w:ascii="Times New Roman" w:hAnsi="Times New Roman"/>
          <w:sz w:val="28"/>
          <w:szCs w:val="28"/>
        </w:rPr>
        <w:t> δεκαπέντε τοις εκατό (15%),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γ) για δικαιώματα</w:t>
      </w:r>
      <w:r>
        <w:rPr>
          <w:rFonts w:ascii="Times New Roman" w:hAnsi="Times New Roman"/>
          <w:sz w:val="28"/>
          <w:szCs w:val="28"/>
        </w:rPr>
        <w:t> (</w:t>
      </w:r>
      <w:proofErr w:type="spellStart"/>
      <w:r>
        <w:rPr>
          <w:rFonts w:ascii="Times New Roman" w:hAnsi="Times New Roman"/>
          <w:sz w:val="28"/>
          <w:szCs w:val="28"/>
        </w:rPr>
        <w:t>royalties</w:t>
      </w:r>
      <w:proofErr w:type="spellEnd"/>
      <w:r>
        <w:rPr>
          <w:rFonts w:ascii="Times New Roman" w:hAnsi="Times New Roman"/>
          <w:sz w:val="28"/>
          <w:szCs w:val="28"/>
        </w:rPr>
        <w:t>) και λοιπές πληρωμές είκοσι τοις εκατό (20%),</w:t>
      </w:r>
    </w:p>
    <w:p w:rsidR="008E7167" w:rsidRDefault="008E7167" w:rsidP="008E7167">
      <w:pPr>
        <w:pStyle w:val="a3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"δ)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για αμοιβές για τεχνικά έργα, αμοιβές διοίκησης, αμοιβές για συμβουλευτικές ή παρόμοιες υπηρεσίες είκοσι τοις εκατό (20%)." Κατ’ εξαίρεση</w:t>
      </w:r>
      <w:r>
        <w:rPr>
          <w:rFonts w:ascii="Times New Roman" w:hAnsi="Times New Roman"/>
          <w:sz w:val="28"/>
          <w:szCs w:val="28"/>
        </w:rPr>
        <w:t>, για τις αμοιβές που εισπράττονται από εργολήπτες κατασκευής κάθε είδους τεχνικών έργων και ενοικιαστών δημοσίων, δημοτικών και κοινοτικών ή λιμενικών προσόδων </w:t>
      </w:r>
      <w:r>
        <w:rPr>
          <w:rFonts w:ascii="Times New Roman" w:hAnsi="Times New Roman"/>
          <w:b/>
          <w:bCs/>
          <w:sz w:val="28"/>
          <w:szCs w:val="28"/>
        </w:rPr>
        <w:t>ο συντελεστής είναι τρία τοις εκατό (3%)</w:t>
      </w:r>
      <w:r>
        <w:rPr>
          <w:rFonts w:ascii="Times New Roman" w:hAnsi="Times New Roman"/>
          <w:sz w:val="28"/>
          <w:szCs w:val="28"/>
        </w:rPr>
        <w:t> επί της αξίας του υπό κατασκευή έργου ή του μισθώματος, "</w:t>
      </w:r>
      <w:r>
        <w:rPr>
          <w:rFonts w:ascii="Times New Roman" w:hAnsi="Times New Roman"/>
          <w:b/>
          <w:bCs/>
          <w:sz w:val="28"/>
          <w:szCs w:val="28"/>
        </w:rPr>
        <w:t>ανεξαρτήτως αν ο λήπτης της αμοιβής είναι φυσικό ή νομικό πρόσωπο ή νομική οντότητα</w:t>
      </w:r>
      <w:r>
        <w:rPr>
          <w:rFonts w:ascii="Times New Roman" w:hAnsi="Times New Roman"/>
          <w:sz w:val="28"/>
          <w:szCs w:val="28"/>
        </w:rPr>
        <w:t>."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ε) για το ασφάλισμα</w:t>
      </w:r>
      <w:r>
        <w:rPr>
          <w:rFonts w:ascii="Times New Roman" w:hAnsi="Times New Roman"/>
          <w:sz w:val="28"/>
          <w:szCs w:val="28"/>
        </w:rPr>
        <w:t> που καταβάλλεται με τη μορφή περιοδικά καταβαλλόμενης παροχής δεκαπέντε τοις εκατό (15%). Για το ασφάλισμα που καταβάλλεται εφάπαξ μέχρι του ποσού των σαράντα χιλιάδων (40.000) ευρώ δέκα τοις εκατό (10%) και για τα ποσά που υπερβαίνουν τις σαράντα χιλιάδες (40.000) ευρώ είκοσι τοις εκατό (20%). Οι συντελεστές των προηγούμενων εδαφίων της περίπτωσης αυτής αυξάνονται κατά πενήντα τοις εκατό (50%) σε περίπτωση είσπραξης από τον δικαιούχο ποσού πρόωρης εξαγοράς. Δεν θεωρείται πρόωρη εξαγορά κάθε καταβολή που πραγματοποιείται σε εργαζόμενο ο οποίος έχει θεμελιώσει συνταξιοδοτικό δικαίωμα ή έχει υπερβεί το 60ό έτος της ηλικίας του, καθώς και κάθε καταβολή που γίνεται χωρίς τη βούληση του εργαζομένου, όπως σε περίπτωση απόλυσης του εργαζομένου ή πτώχευσης του εργοδότη,</w:t>
      </w:r>
    </w:p>
    <w:p w:rsidR="008E7167" w:rsidRDefault="008E7167" w:rsidP="008E7167">
      <w:pPr>
        <w:pStyle w:val="a3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στ) για την υπεραξία από μεταβίβαση ακίνητης περιουσίας</w:t>
      </w:r>
      <w:r>
        <w:rPr>
          <w:rFonts w:ascii="Times New Roman" w:hAnsi="Times New Roman"/>
          <w:sz w:val="28"/>
          <w:szCs w:val="28"/>
        </w:rPr>
        <w:t> που αποκτά φυσικό πρόσωπο δεκαπέντε τοις εκατό (15%).</w:t>
      </w:r>
    </w:p>
    <w:p w:rsidR="008E7167" w:rsidRDefault="008E7167" w:rsidP="008E7167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Οι φορείς γενικής κυβέρνησης "εκτός από τις κεφαλαιουχικές εταιρείες" κατά την προμήθεια κάθε είδους αγαθών ή υπηρεσιών από "φυσικά ή" νομικά πρόσωπα, υποχρεούνται, κατά την καταβολή ή την έκδοση της σχετικής εντολής πληρωμής της αξίας αυτών, να παρακρατούν φόρο εισοδήματος, ο οποίος υπολογίζεται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στο καθαρό ποσό της αξίας των αγαθών ή υπηρεσιών με συντελεστή ως ακολούθως:</w:t>
      </w: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αα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ποσοστό ένα τοις εκατό (1%) για τα υγρά καύσιμα και τα </w:t>
      </w:r>
      <w:proofErr w:type="spellStart"/>
      <w:r>
        <w:rPr>
          <w:rFonts w:ascii="Times New Roman" w:hAnsi="Times New Roman"/>
          <w:sz w:val="28"/>
          <w:szCs w:val="28"/>
        </w:rPr>
        <w:t>προϊόντα</w:t>
      </w:r>
      <w:proofErr w:type="spellEnd"/>
      <w:r>
        <w:rPr>
          <w:rFonts w:ascii="Times New Roman" w:hAnsi="Times New Roman"/>
          <w:sz w:val="28"/>
          <w:szCs w:val="28"/>
        </w:rPr>
        <w:t xml:space="preserve"> καπνοβιομηχανίας,</w:t>
      </w: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ββ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ποσοστό τέσσερα τοις εκατό (4%) για τα λοιπά αγαθά και</w:t>
      </w: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γγ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ποσοστό οκτώ τοις εκατό (8%) για την παροχή υπηρεσιών.</w:t>
      </w:r>
    </w:p>
    <w:p w:rsidR="008E7167" w:rsidRDefault="008E7167" w:rsidP="008E7167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Εξαιρούνται από την παρακράτηση φόρου οι υπόχρεοι του πρώτου εδαφίου:</w:t>
      </w: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αα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όταν προμηθεύονται αγαθά ή τους παρέχονται υπηρεσίες και δεν απαιτείται σύμβαση, εφόσον η καθαρή αξία αυτών, κατά συναλλαγή, δεν υπερβαίνει το ποσό των εκατόν πενήντα (150) ευρώ,</w:t>
      </w: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ββ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όταν λαμβάνουν υπηρεσίες ή προμηθεύονται ηλεκτρικό ρεύμα, τηλεφωνικές συνδιαλέξεις, τηλεγραφήματα, γραμματόσημα, φωταέριο, νερό και εισιτήρια γενικά,</w:t>
      </w: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γγ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όπου προβλέπεται παρακράτηση ή προκαταβολή φόρου από άλλη διάταξη για το ίδιο έσοδο και</w:t>
      </w: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δδ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όταν προμηθεύονται αγαθά ή τους παρέχονται υπηρεσίες από τις πολεμικές βιομηχανίες ΕΑΒ, ΕΒΟ, ΠΥΡΚΑΛ και ΕΛΘΟ, καθώς και από το Κέντρο Επιχειρηματικής Πολιτιστικής Ανάπτυξης (Κ.Ε.Π.Α.) και την Αναπτυξιακή </w:t>
      </w:r>
      <w:proofErr w:type="spellStart"/>
      <w:r>
        <w:rPr>
          <w:rFonts w:ascii="Times New Roman" w:hAnsi="Times New Roman"/>
          <w:sz w:val="28"/>
          <w:szCs w:val="28"/>
        </w:rPr>
        <w:t>Ενωση</w:t>
      </w:r>
      <w:proofErr w:type="spellEnd"/>
      <w:r>
        <w:rPr>
          <w:rFonts w:ascii="Times New Roman" w:hAnsi="Times New Roman"/>
          <w:sz w:val="28"/>
          <w:szCs w:val="28"/>
        </w:rPr>
        <w:t xml:space="preserve"> Μακεδονίας (ΑΝ.Ε.Μ.).</w:t>
      </w:r>
    </w:p>
    <w:p w:rsidR="008E7167" w:rsidRDefault="008E7167" w:rsidP="008E7167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Σχόλια επί του παραπάνω άρθρου 12: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Μένουμε εδώ στην </w:t>
      </w:r>
      <w:proofErr w:type="spellStart"/>
      <w:r>
        <w:rPr>
          <w:rFonts w:ascii="Times New Roman" w:hAnsi="Times New Roman"/>
          <w:sz w:val="28"/>
          <w:szCs w:val="28"/>
        </w:rPr>
        <w:t>περίπτ</w:t>
      </w:r>
      <w:proofErr w:type="spellEnd"/>
      <w:r>
        <w:rPr>
          <w:rFonts w:ascii="Times New Roman" w:hAnsi="Times New Roman"/>
          <w:sz w:val="28"/>
          <w:szCs w:val="28"/>
        </w:rPr>
        <w:t xml:space="preserve">. δ, της </w:t>
      </w:r>
      <w:proofErr w:type="spellStart"/>
      <w:r>
        <w:rPr>
          <w:rFonts w:ascii="Times New Roman" w:hAnsi="Times New Roman"/>
          <w:sz w:val="28"/>
          <w:szCs w:val="28"/>
        </w:rPr>
        <w:t>παραγρ</w:t>
      </w:r>
      <w:proofErr w:type="spellEnd"/>
      <w:r>
        <w:rPr>
          <w:rFonts w:ascii="Times New Roman" w:hAnsi="Times New Roman"/>
          <w:sz w:val="28"/>
          <w:szCs w:val="28"/>
        </w:rPr>
        <w:t>. 1, του άρθρου 64 του παραπάνω νόμου, όπου αναφέρονται τα εξής: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«για αμοιβές για τεχνικά έργα, αμοιβές διοίκησης, αμοιβές για συμβουλευτικές ή παρόμοιες υπηρεσίες είκοσι τοις εκατό (20%)».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Οι Πρόεδροι των ΟΕΒ εντάσσονται ακριβώς στις «αμοιβές διοίκησης» κι επομένως φορολογούνται οι αποζημιώσεις τους με τον συντελεστή 20%.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Η </w:t>
      </w:r>
      <w:proofErr w:type="spellStart"/>
      <w:r>
        <w:rPr>
          <w:rFonts w:ascii="Times New Roman" w:hAnsi="Times New Roman"/>
          <w:bCs/>
          <w:sz w:val="28"/>
          <w:szCs w:val="28"/>
        </w:rPr>
        <w:t>παράγρ</w:t>
      </w:r>
      <w:proofErr w:type="spellEnd"/>
      <w:r>
        <w:rPr>
          <w:rFonts w:ascii="Times New Roman" w:hAnsi="Times New Roman"/>
          <w:bCs/>
          <w:sz w:val="28"/>
          <w:szCs w:val="28"/>
        </w:rPr>
        <w:t>. 2, του παραπάνω άρθρου 64, του παραπάνω Νόμου 4172/2013, έχει ως εξαιρέσεις τους Φορείς της Γενικής Κυβέρνησης, δηλαδή τις καθαρές Υπηρεσίες των Υπουργείων κι όχι άλλες περιπτώσεις.</w:t>
      </w:r>
    </w:p>
    <w:p w:rsidR="008E7167" w:rsidRDefault="008E7167" w:rsidP="008E7167">
      <w:pPr>
        <w:pStyle w:val="a3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Επομένως κι οι ΟΕΒ δεν εντάσσονται σ’ αυτές, δεν παρακρατούν δηλαδή οι ΟΕΒ το 1%, το 4% ή το 8%. 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***********************************************************</w:t>
      </w:r>
    </w:p>
    <w:p w:rsidR="008E7167" w:rsidRDefault="008E7167" w:rsidP="008E71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D0C" w:rsidRDefault="00EE7D0C">
      <w:bookmarkStart w:id="0" w:name="_GoBack"/>
      <w:bookmarkEnd w:id="0"/>
    </w:p>
    <w:sectPr w:rsidR="00EE7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97"/>
    <w:rsid w:val="00036697"/>
    <w:rsid w:val="00637239"/>
    <w:rsid w:val="008644B2"/>
    <w:rsid w:val="008E7167"/>
    <w:rsid w:val="0096572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0F8EA-8C62-4DED-8E34-8326999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1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2016-03-23T11:57:00Z</dcterms:created>
  <dcterms:modified xsi:type="dcterms:W3CDTF">2016-03-23T11:57:00Z</dcterms:modified>
</cp:coreProperties>
</file>